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Nechali se zavřít, aby mohli volit!</w:t>
      </w:r>
    </w:p>
    <w:p>
      <w:pPr/>
      <w:r>
        <w:rPr/>
        <w:t xml:space="preserve">Součástí knihy je například kapitola Živelné pohromy ve Frýdlantě. Na první pohled klidná řeka Ostravice už způsobila nejednu katastrofu. Nejstarší zmínka o jejím řádění je z roku 1583. Tehdy přišla povodeň 3X během 2 měsíců.</w:t>
      </w:r>
    </w:p>
    <w:p>
      <w:pPr/>
      <w:r>
        <w:rPr/>
        <w:t xml:space="preserve">další kapitolou jsou například Nejvýznamnější rodáci a osobnosti. Josef Adamec, který se podílel se na založení sokolské jednoty, patřil k představitelům Spolku pro okrašlování a ochranu domoviny. Josef Bierský, získal v Anglii hodnost rotného tankového vojska av roce 44 bojoval u nás. Na území Protektorátu se skupinou Wolfram organizovali partyzánské ataky. A tak by se dala dál a dál přibližovat kniha Dějiny Frýdlantu nad Ostravicí, Lubna a Nové Vsi.</w:t>
      </w:r>
    </w:p>
    <w:p>
      <w:pPr/>
      <w:r>
        <w:rPr/>
        <w:t xml:space="preserve">Publikace je první svého druhu na trhu. Ještě donedávna zájemce o historii města musel dlouze pátrat na internetu nebo v archivech. Iva Lichnová, vedoucí odboru kultury ve Frýdlantě nad Ostravicí: </w:t>
      </w:r>
      <w:r>
        <w:rPr>
          <w:i w:val="1"/>
          <w:iCs w:val="1"/>
        </w:rPr>
        <w:t xml:space="preserve">"Město Frýdlant doposud nemělo žádnou knihu, která by líčila historii od nejstarších počátků města až po současnost."</w:t>
      </w:r>
    </w:p>
    <w:p>
      <w:pPr/>
      <w:r>
        <w:rPr/>
        <w:t xml:space="preserve">Vedení města knihu představilo veřejnosti na Trhu lidových řemesel. Iva Lichnová, vedoucí odboru kultury ve Frýdlantě nad Ostravicí: </w:t>
      </w:r>
      <w:r>
        <w:rPr>
          <w:i w:val="1"/>
          <w:iCs w:val="1"/>
        </w:rPr>
        <w:t xml:space="preserve">"Nejvíc si knihu určitě užijí rodáci. A pak snad i mladí lidé, kteří mají zájem o město Frýdlant. Takže budou zkoumat historii města."</w:t>
      </w:r>
    </w:p>
    <w:p>
      <w:pPr/>
      <w:r>
        <w:rPr/>
        <w:t xml:space="preserve">Kniha má bezmála 750 stran. Pracovalo na ní 5 autorů, kteří ji rozdělili do 10 kapitol. Jan Alsaheb, vedoucí skupiny autorů: </w:t>
      </w:r>
      <w:r>
        <w:rPr>
          <w:i w:val="1"/>
          <w:iCs w:val="1"/>
        </w:rPr>
        <w:t xml:space="preserve">"Vznikla po dvouletém bádání v archivech. A měla by osvětlit nejzazší mezníky vzniku Frýdlantů a dalších vsí - Lubna a Nové Vsi. Jsou tam obsažena všechna hlavní data a informace. Velmi zajímavé je třeba období vzniku občanské společnosti, kdy tady frýdlanští bojovali o právo, volit svého starostu, dávno před tím, než to bylo oficiálně povoleno. A přestože byli vězněni, nakonec se dočkali a po roce 1848 si zvolili svého prvního starostu."</w:t>
      </w:r>
    </w:p>
    <w:p>
      <w:pPr/>
      <w:r>
        <w:rPr/>
        <w:t xml:space="preserve">Jiří Mořkovský (ODS), starosta Frýdlantu nad Ostravicí: </w:t>
      </w:r>
      <w:r>
        <w:rPr>
          <w:i w:val="1"/>
          <w:iCs w:val="1"/>
        </w:rPr>
        <w:t xml:space="preserve">"Tato kniha přináší všem obyvatelům města kus sebepoznání, vzhledem k tomu, že se v ní každý nějakým způsobem najde. Najde své kořeny, svou historii. Není to jen otázka historie jako takové, ale i kulturních a společenských akcí. Ale i to, jak se naši předkové snažili, aby toto město vypadalo tak, jak dneska vypadá."</w:t>
      </w:r>
    </w:p>
    <w:p>
      <w:pPr/>
      <w:r>
        <w:rPr/>
        <w:t xml:space="preserve">Kniha vyšla nákladem 1000 kusů. Jedna publikace přijde na 499 korun. Město do ní investovalo zhruba 450 tisíc korun a už dnes je k dostání v Galerii uměleckého smaltu a litiny ve Frýdlantě nad Ostravicí, ale také ve filiálkách Beskydského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8/nechali-se-zavrit-aby-mohli-vo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2026-05-09T03:30:47+02:00</dcterms:created>
  <dcterms:modified xsi:type="dcterms:W3CDTF">2026-05-09T03:30:47+02:00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