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i ve Stonavě zabodovalo současné vedení</w:t>
      </w:r>
    </w:p>
    <w:p>
      <w:pPr/>
      <w:r>
        <w:rPr/>
        <w:t xml:space="preserve">Přestože ve večerních hodinách nebyl ještě spočítán jeden okrsek, sdružení mohlo i se starostkou Věrou Palkovskou slavit.</w:t>
      </w:r>
    </w:p>
    <w:p>
      <w:pPr/>
      <w:r>
        <w:rPr/>
        <w:t xml:space="preserve">Věra Palkovská, (SNK Osobnosti pro Třinec), starostka Třince: “Já nepopíšu, jakou mám radost. Přála jsem si alespoň 30 procent, když by to bylo 35, tak by to bylo úžasné. Je to otázka toho srdce, kdy na té kampani pracovali lidé se srdcem. Celých osm let jdeme stejnou cestou a lidé nám uvěřili. To co říkáme, za tím si stojíme”.</w:t>
      </w:r>
    </w:p>
    <w:p>
      <w:pPr/>
      <w:r>
        <w:rPr/>
        <w:t xml:space="preserve">A důvod k oslavě měl i dosavadní starosta obce Stonavy Ondřej Feber s hnutím ANO. Přesto, že byla v obci nejmenší volební účast za posledních několik volebních období, hnutí získalo čtyři mandáty ze sedmi.</w:t>
      </w:r>
    </w:p>
    <w:p>
      <w:pPr/>
      <w:r>
        <w:rPr/>
        <w:t xml:space="preserve">Ondřej Feber, (ANO 2011), starosta obce Stonavy: “Kdyby to bylo poprvé, tak by to byl důvod k velkým oslavám. Já to ale cítím, jako velký závazek do budoucna. Voliči nám dali sílu, abychom vedli Stonavu a něco od nás očekávají”.</w:t>
      </w:r>
    </w:p>
    <w:p>
      <w:pPr/>
      <w:r>
        <w:rPr/>
        <w:t xml:space="preserve">Kromě komunálních voleb probíhaly ve Stonavě i volby do senátu Parlamentu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750/v-trinci-i-ve-stonave-zabodovalo-soucasn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2026-04-15T14:34:01+02:00</dcterms:created>
  <dcterms:modified xsi:type="dcterms:W3CDTF">2026-04-15T14:34:01+02:00</dcterms:modified>
</cp:coreProperties>
</file>

<file path=docProps/custom.xml><?xml version="1.0" encoding="utf-8"?>
<Properties xmlns="http://schemas.openxmlformats.org/officeDocument/2006/custom-properties" xmlns:vt="http://schemas.openxmlformats.org/officeDocument/2006/docPropsVTypes"/>
</file>