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komunální volby v MS kraji nebyl velký zájem</w:t>
      </w:r>
    </w:p>
    <w:p>
      <w:pPr/>
      <w:r>
        <w:rPr/>
        <w:t xml:space="preserve">Jen tři, čtyři nebo pět lidí z deseti. Účast u voleb sice nijak nevybočila z běžného průměru, dá se ale rozhodně říct, že většina voličů zřejmě o komunální politiku nemá velký zájem. Důvodů je více.</w:t>
      </w:r>
    </w:p>
    <w:p>
      <w:pPr/>
      <w:r>
        <w:rPr/>
        <w:t xml:space="preserve">“Každý jen mluví, mluví a nikdo nechodí volit. Je to zvláštní, lidé jsou zvláštní,” komentuje účast jedna z oslovených žen v anketě. “Ve společnosti je velká skepse. Lidé zjišťují, že strany jen slibují a potom neplní, víte. Tak to je možná ten důvod,” vysvětluje další člověk.</w:t>
      </w:r>
    </w:p>
    <w:p>
      <w:pPr/>
      <w:r>
        <w:rPr/>
        <w:t xml:space="preserve">Nový Jičín - v bývalém okresním městě přišlo před čtyřmi lety k urnám 40 procent voličů, tento víkend jen 36 a půl. Okolní města a obce tak celému okresu vylepšily průměr. Podobná čísla vidíme i v dalších okresech. Největší volební účast byla na Opavsku, nejnižší na Karvinsku a Ostravsku.</w:t>
      </w:r>
    </w:p>
    <w:p>
      <w:pPr/>
      <w:r>
        <w:rPr/>
        <w:t xml:space="preserve">“Kdyby plnili sliby. To, co naslibují, kdyby splnili. Před volbama sliby a potom nic. To je samá koalice, všechno dávají dohromady, a ten kdo vyhraje, stejně není tam,” zamýšlí se nad účastí jeden z mužů, který letos k volbám nešel.</w:t>
      </w:r>
    </w:p>
    <w:p>
      <w:pPr/>
      <w:r>
        <w:rPr/>
        <w:t xml:space="preserve">Malý zájem lidí o volby se letos podepsal hlavně na výsledku květnových eurovoleb. K urnám tehdy přišla jen pětina voličů.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760/o-komunalni-volby-v-ms-kraji-nebyl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2026-07-09T14:16:07+02:00</dcterms:created>
  <dcterms:modified xsi:type="dcterms:W3CDTF">2026-07-09T14:16:07+02:00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