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20.10.2014,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poslal míchače alkoholu na 6,5 let do vězení</w:t>
      </w:r>
    </w:p>
    <w:p>
      <w:pPr/>
      <w:r>
        <w:rPr/>
        <w:t xml:space="preserve">Šest a půl let ve vězení. Takový verdikt si vyslechl Bohumil Koždoň v soudní síni v Havířově. V únoru si od obžalovaného koupila žena z Horní Suché na Karvinsku v PET láhvi vodku vyrobenou z technického lihu. Trvalo jen pár hodin a žena zemřela. Její bratr a druh měli zdravotní problémy. Koždoň už byl jednou za stejný čin odsouzen.</w:t>
      </w:r>
    </w:p>
    <w:p>
      <w:pPr/>
      <w:r>
        <w:rPr/>
        <w:t xml:space="preserve">Otakar Chmiel, soudce: “Dopouští se opět té samé trestné činnosti a dochází k úmrtí člověka.  Byť se izopropanol nepodílel v plné míře na smrti poškozené. Bylo to v kombinaci s etanolem, ale průmyslovým”.</w:t>
      </w:r>
    </w:p>
    <w:p>
      <w:pPr/>
      <w:r>
        <w:rPr/>
        <w:t xml:space="preserve">S tímto nesouhlasí manželka obžalovaného, kterou musel soudce dokonce vykázat ze soudní síně.</w:t>
      </w:r>
    </w:p>
    <w:p>
      <w:pPr/>
      <w:r>
        <w:rPr/>
        <w:t xml:space="preserve">manželka obžalovaného: “Je nevinný. I kdybych měla jít do Štrasburku, tak tam půjdu. Běžte….”.</w:t>
      </w:r>
    </w:p>
    <w:p>
      <w:pPr/>
      <w:r>
        <w:rPr/>
        <w:t xml:space="preserve">Státní zástupce by si dokázal představit i vyšší trest, proto si ponechal lhůtu na odvolání.</w:t>
      </w:r>
    </w:p>
    <w:p>
      <w:pPr/>
      <w:r>
        <w:rPr/>
        <w:t xml:space="preserve">Otakar Cibien, státní zástupce: “ V rámci mého závěrečného návrhu jsem navrhoval uložení trestu mírně nad polovinou zákonné trestní sazby, tedy mírně nad 6,5 let.</w:t>
      </w:r>
    </w:p>
    <w:p>
      <w:pPr/>
      <w:r>
        <w:rPr/>
        <w:t xml:space="preserve">Lhůtu na odvolání si ponechal i obžalovaný, a proto je rozsudek prozatím nepravomocný. Koždoň bude i nadále ve vazbě.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01/soud-poslal-michace-alkoholu-na-65-let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2026-06-22T23:18:37+02:00</dcterms:created>
  <dcterms:modified xsi:type="dcterms:W3CDTF">2026-06-22T23:18:37+02:00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