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Čtvrtinu bytů RPG čeká v lednu zdražení nájmu</w:t>
      </w:r>
    </w:p>
    <w:p>
      <w:pPr/>
      <w:r>
        <w:rPr/>
        <w:t xml:space="preserve">Nájmy v domech RPG porostou i v příštím roce. Ve všech 43 tisících bytech se zvýší od února o inflaci. Už v lednu ale vzroste nájem čtvrtině nájemníků - přesně 9 681. Důvodem je prý srovnání obvyklé ceny v lokalitě s regulovaným nájmem. </w:t>
      </w:r>
    </w:p>
    <w:p>
      <w:pPr/>
      <w:r>
        <w:rPr/>
        <w:t xml:space="preserve">Pavel Klimeš, jednatel RPG Byty: “Bude se to týkat necelých deseti tisíc bytů. Ta oprava celkového předpisu se bude pohybovat v řádu stokorun. Většina, zhruba 8 tisíc, bude do dvou set korun.”</w:t>
      </w:r>
    </w:p>
    <w:p>
      <w:pPr/>
      <w:r>
        <w:rPr/>
        <w:t xml:space="preserve">Přesto je podle, vedení RPG nájemné v Moravskoslezském kraji stále velmi nízké. S tím ale nájemníci nesouhlasí a chtěli by nájemné spíše snížit. </w:t>
      </w:r>
    </w:p>
    <w:p>
      <w:pPr/>
      <w:r>
        <w:rPr/>
        <w:t xml:space="preserve">Roman Macháček, předseda Sdružení nájemníků BYTYOKD.CZ: “Snaží se z nájemníků vytřískat co se dá, ale RPG by především mělo přistoupit ke snižování nájmů, ne ke zvyšování, vzhledem k tomu v jakém stavu ten svůj bytový fond má. My víme zcela jistě, že v řadě lokalit už dneska mají nájmy noví nájemníci v kompletně zrekonstruovaných bytech výrazně níž, než nájemníci v původních bytech.”</w:t>
      </w:r>
    </w:p>
    <w:p>
      <w:pPr/>
      <w:r>
        <w:rPr/>
        <w:t xml:space="preserve">Zákaznická linka RPG prý ročně řeší kolem 80 tisíc stížností a podnětů, což teoreticky znamená, že téměř každý nájemník volá dvakrát ročně. Společnost RPG investovala letos do oprav svých bytů přes 800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54/ctvrtinu-bytu-rpg-ceka-v-lednu-zdrazeni-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