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začala nábor nových zaměstnanců</w:t>
      </w:r>
    </w:p>
    <w:p>
      <w:pPr/>
      <w:r>
        <w:rPr/>
        <w:t xml:space="preserve">OKD potřebují do konce letošního roku více než 200 horníků. Společnost má zájem hlavně o kvalifikované havíře do rubání a příprav, důlní zámečníky a důlní elektrikáře.</w:t>
      </w:r>
    </w:p>
    <w:p>
      <w:pPr/>
      <w:r>
        <w:rPr/>
        <w:t xml:space="preserve">Šanci mají všichni vyučení muži, především v oboru strojním či elektro. Doly je na práci v pozemí zaučí. Všechny potřebné informace získáte v Zaměstnaneckém centru v Karviné-Novém Městě.</w:t>
      </w:r>
    </w:p>
    <w:p>
      <w:pPr/>
      <w:r>
        <w:rPr/>
        <w:t xml:space="preserve">Důlní společnost zaměstnává kolem 14 000 lidí, ovšem v dolech pracují také zaměstnanci najatí prostřednictvím dodavatelských firem, především z Polska. Zájem o nové horníky tak bude zřejmě i mezi těmito dodavateli zaměstnanců pro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8/spolecnost-okd-zacala-nabor-no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2026-07-08T15:32:42+02:00</dcterms:created>
  <dcterms:modified xsi:type="dcterms:W3CDTF">2026-07-08T15:32:42+02:00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