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Strojaři z VŠB se nezaměstnanosti bát nemusejí</w:t>
      </w:r>
    </w:p>
    <w:p>
      <w:pPr/>
      <w:r>
        <w:rPr/>
        <w:t xml:space="preserve">Toto je sedadlo, které ještě nedávno patřilo výhradně do letadel. Nyní se ale díky fryčovické firmě BORCAD začíná prosazovat i ve vlacích. Toto už jezdí v Kanadě. Velkou zásluhu na tom mají absolventi Vysoké školy báňské v Ostravě, kteří tvoří většinu v týmu jeho konstruktérů.</w:t>
      </w:r>
    </w:p>
    <w:p>
      <w:pPr/>
      <w:r>
        <w:rPr/>
        <w:t xml:space="preserve">Ivo Boruta, majitel firmy na výrobu sedadel: “Do kolektivu projektantů bereme z 80 procent pouze absolventy vysoké školy.”</w:t>
      </w:r>
    </w:p>
    <w:p>
      <w:pPr/>
      <w:r>
        <w:rPr/>
        <w:t xml:space="preserve">Fryčovická firma může být příkladem pro spolupráci soukromého sektoru a akademické půdy. V průmyslovém regionu, jako je Moravskoslezský kraj, je to velmi důležité.</w:t>
      </w:r>
    </w:p>
    <w:p>
      <w:pPr/>
      <w:r>
        <w:rPr/>
        <w:t xml:space="preserve">Ivo Hlavatý, děkan Fakulty strojní VŠB-TU Ostrava: “Fakulta strojní se chválí tím, že má na trhu práce zaměstnanost svých absolventů 97,3 procenta. Což je velice dobré.”</w:t>
      </w:r>
    </w:p>
    <w:p>
      <w:pPr/>
      <w:r>
        <w:rPr/>
        <w:t xml:space="preserve">I nyní rostou na VŠB další potenciální zaměstnanci fryčovické firmy. </w:t>
      </w:r>
    </w:p>
    <w:p>
      <w:pPr/>
      <w:r>
        <w:rPr/>
        <w:t xml:space="preserve">student Fakulty strojní VŠB - TU Ostrava: “Je hrozně důležité, aby ten člověk měl nějakou zkušenost s praxí.”</w:t>
      </w:r>
    </w:p>
    <w:p>
      <w:pPr/>
      <w:r>
        <w:rPr/>
        <w:t xml:space="preserve">Sedadla nyní čeká opravdu zatěžkávací zkouška. Zůstanou totiž k dispozici studentům ať už relaxaci nebo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56/strojari-z-vsb-se-nezamestnanosti-bat-nemus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