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chce v příštím roce více podpořit podnikání</w:t>
      </w:r>
    </w:p>
    <w:p>
      <w:pPr/>
      <w:r>
        <w:rPr/>
        <w:t xml:space="preserve">Přestože i v listopadu, stejně jako ve většině měsíců letošního roku, poklesla  v Moravskoslezském kraji nezaměstnanost, stále patří mezi nejvyšší v zemi. Aktuálně je v regionu 81 171 lidí bez práce, což je 9,4 procenta obyvatel. To je jeden z hlavních důvodů, proč chce kraj v příštím roce více podporovat podnikatele. </w:t>
      </w:r>
    </w:p>
    <w:p>
      <w:pPr/>
      <w:r>
        <w:rPr/>
        <w:t xml:space="preserve">Miroslav Novák (ČSSD), hejtman MS kraje: “Především jsou to další aktivity v rámci takzvané politické diplomacie a snažíme se vytvořit úzkou vazbu mezi vysokými školami a průmyslovými podniky.”</w:t>
      </w:r>
    </w:p>
    <w:p>
      <w:pPr/>
      <w:r>
        <w:rPr/>
        <w:t xml:space="preserve">Pomoci rozvoji podnikání by mohla i větší popularizace brownfieldů, tedy hlavně například nevyužívaných areálů podniků. </w:t>
      </w:r>
    </w:p>
    <w:p>
      <w:pPr/>
      <w:r>
        <w:rPr/>
        <w:t xml:space="preserve">Jan Rafaj, personální ředitel ArcelorMittal Ostrava: “To jsou brownfieldy, které by mohly být poměrně rychle využity, ale potřebují státní injekci. Nemusí být až tak velká.”</w:t>
      </w:r>
    </w:p>
    <w:p>
      <w:pPr/>
      <w:r>
        <w:rPr/>
        <w:t xml:space="preserve">Odstartuje také program na podporu organizací v souvislosti s přípravou projektů z fondů EU. Podporu by měli pocítit i stavebníci.</w:t>
      </w:r>
    </w:p>
    <w:p>
      <w:pPr/>
      <w:r>
        <w:rPr/>
        <w:t xml:space="preserve">Pavel Ševčík, viceprezident Svazu podnikatelů ve stavebnictví v ČR: “ Ministerstvo zpracovalo národní akční plán energetické účinnosti, který dává v jiných oblastech šanci MS kraji těmi energetickými úsporami snížit nezaměstnanost.” </w:t>
      </w:r>
    </w:p>
    <w:p>
      <w:pPr/>
      <w:r>
        <w:rPr/>
        <w:t xml:space="preserve">Na příští rok je také připraven program Podpora podnikání, který formou finančních dotací podpoří spolupráci mezi firmami a univerzitami.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09/kraj-chce-v-pristim-roce-vice-podporit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2026-05-02T04:01:25+02:00</dcterms:created>
  <dcterms:modified xsi:type="dcterms:W3CDTF">2026-05-02T04:01:25+02:00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