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chce mít o osudu skeletu jasno</w:t>
      </w:r>
    </w:p>
    <w:p>
      <w:pPr/>
      <w:r>
        <w:rPr/>
        <w:t xml:space="preserve">Asi každý Ostravan zná dominanty města jako je věž radnice nebo vysoké pece. Bohužel se k nim ale neodmyslitelně přiřadil i železobetonový skelet u krajského úřadu. Postaven byl v roce 1988. V roce 2009 ho za 33 milionů korun koupila společnost Red House a chtěla z něj kancelářské centrum. Pak ale přišla krize a ze stavby sešlo. Majiteli byl zastupitelstvem už jednou schválen odklad stavby a nyní požaduje další. Nové vedení města ale tak shovívavé nebude.</w:t>
      </w:r>
    </w:p>
    <w:p>
      <w:pPr/>
      <w:r>
        <w:rPr/>
        <w:t xml:space="preserve">Tomáš Macura (ANO 2011), primátor Ostravy: “Určitě to neprodloužíme jenom tak, na dobré slovo. Buď tam existuje nějaký konkrétní a reálný záměr a nebo pokud ne, budeme postupovat podle smlouvy, která nám umožňuje od původní kupní smlouvy odstoupit.”</w:t>
      </w:r>
    </w:p>
    <w:p>
      <w:pPr/>
      <w:r>
        <w:rPr/>
        <w:t xml:space="preserve">Red House požaduje odklad dokončení stavby do roku 2020. Ještě v lednu se primátor sejde s vedením společnosti, aby zjistil jeho záměry. Red House zatím nechce nic komentovat.</w:t>
      </w:r>
    </w:p>
    <w:p>
      <w:pPr/>
      <w:r>
        <w:rPr/>
        <w:t xml:space="preserve">Sylvie Pyszková, jednatelka Red House Development: “Ta schůzka se opravdu plánuje, takže uvidíme. Vždycky se něco mění, ale v tuto chvíli asi nic bližšího pro tisk nebudeme sdělovat.”</w:t>
      </w:r>
    </w:p>
    <w:p>
      <w:pPr/>
      <w:r>
        <w:rPr/>
        <w:t xml:space="preserve">Kancelářských prostor je ale zatím v Ostravě nadbytek a jiné využití objektu by bylo obtížné. Zkrachovala i jednání o knihovně. Osud skeletu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45/primator-ostravy-chce-mit-o-osudu-skeletu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2026-07-18T04:08:23+02:00</dcterms:created>
  <dcterms:modified xsi:type="dcterms:W3CDTF">2026-07-18T04:08:23+02:00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