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podpoří oblast zdravotnictví</w:t>
      </w:r>
    </w:p>
    <w:p>
      <w:pPr/>
      <w:r>
        <w:rPr/>
        <w:t xml:space="preserve">Až do 27. února mohou žádat fyzické osoby a organizace z oblasti zdravotnictví o finanční příspěvky na své projekty. Zastupitelstvo města Frýdku-Místku totiž vyhlásilo dotační programy na podporu projektů ve zdravotnictví pro letošní rok. </w:t>
      </w:r>
    </w:p>
    <w:p>
      <w:pPr/>
      <w:r>
        <w:rPr/>
        <w:t xml:space="preserve">Petr Gaj (ANO 2011), náměstek primátora města Frýdku-Místku: “Cílem je vytvořit podporu rozvoje zdravotní, sociální a následné péče, jakožto i různých subjektů, ať už fyzických nebo právnických, k tomu, aby si přilepšily ke svému rozpočtu a vytvořily projekty, které budou na území města prospěšné.”</w:t>
      </w:r>
    </w:p>
    <w:p>
      <w:pPr/>
      <w:r>
        <w:rPr/>
        <w:t xml:space="preserve">Město uvolnilo ze svého rozpočtu na realizaci projektů osm set tisíc korun, tedy stejnou částku jako loni. Každý, kdo chce o dotaci zažádat, musí splňovat určité podmínky.</w:t>
      </w:r>
    </w:p>
    <w:p>
      <w:pPr/>
      <w:r>
        <w:rPr/>
        <w:t xml:space="preserve">Petr Gžaj (ANO 2011), náměstek primátora města Frýdku-Místku: “Musí to být buď fyzické, nebo právnické osoby na území města Frýdku-Místku, a nebo na jiném území, ale s výstupem opět u nás. Musí se řídit pravidly pro dotační programy a splňovat spoluúčast třiceti procent. Částka, kterou mohou maximálně získat, je sto padesát tisíc korun.”</w:t>
      </w:r>
    </w:p>
    <w:p>
      <w:pPr/>
      <w:r>
        <w:rPr/>
        <w:t xml:space="preserve">O tom, komu a v jaké výši budou dotace poskytnuty, rozhodnou zastupitelé na svém nejbližším zasedání. Veškeré informace související s dotačním programem naleznou žadatelé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98/mesto-frydekmistek-podpori-oblast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2026-05-02T04:01:17+02:00</dcterms:created>
  <dcterms:modified xsi:type="dcterms:W3CDTF">2026-05-02T04:01:17+02:00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