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vyřešeno asi 70 % církevních restitucí</w:t>
      </w:r>
    </w:p>
    <w:p>
      <w:pPr/>
      <w:r>
        <w:rPr/>
        <w:t xml:space="preserve">Ostravsko-opavská diecéze podala v rámci Moravskoslezského kraje celkem 346 výzev o navrácení majetku. Jde o 22 tisíc hektarů lesa, 3,5 tisíce hektarů polí a asi stovku budov. Většinou se jedná o hájenky, lesovny a stodoly. </w:t>
      </w:r>
    </w:p>
    <w:p>
      <w:pPr/>
      <w:r>
        <w:rPr/>
        <w:t xml:space="preserve">Martin David, generální vikář Ostravsko-opavské diecéze: “Je vydáno asi 70 procent. Z majetku, o který diecéze požádala ve jménu farností je vydáno asi 40 procent.”</w:t>
      </w:r>
    </w:p>
    <w:p>
      <w:pPr/>
      <w:r>
        <w:rPr/>
        <w:t xml:space="preserve">V souvislosti s přebíráním majetku už musela diecéze vytvořit řadu pracovních míst a nebo velmi často přebírá pracovníky, kteří už v lesích hospodaří. Zemědělskou půdu pronajímá. Nyní zaměstnává asi 40 pracovníků.</w:t>
      </w:r>
    </w:p>
    <w:p>
      <w:pPr/>
      <w:r>
        <w:rPr/>
        <w:t xml:space="preserve">Martin David,  generální vikář Ostravsko-opavské diecéze:”Jsou to revírníci, mistři lesní výroby, lesní správci. Na lesní výrobu si najímáme živnostníky.”</w:t>
      </w:r>
    </w:p>
    <w:p>
      <w:pPr/>
      <w:r>
        <w:rPr/>
        <w:t xml:space="preserve">František Lobkovicz, biskup Ostravsko-opavské diecéze: “Pro mě se toto stává ekonomickým zázemím pro pastorační činnost, do které patří výchova, vzdělávání, charitativní činnost a sociální oblast.”</w:t>
      </w:r>
    </w:p>
    <w:p>
      <w:pPr/>
      <w:r>
        <w:rPr/>
        <w:t xml:space="preserve">V loňském roce už začala církev hospodařit například v hukvaldské oboře a byl jí navrácen také lovecký zámeček v Bílé.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99/v-ms-kraji-je-vyreseno-asi-70--cirkevnich-restit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2026-05-31T02:43:26+02:00</dcterms:created>
  <dcterms:modified xsi:type="dcterms:W3CDTF">2026-05-31T02:43:26+02:00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