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10.2.2015,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opavských Městských sadech bude stát nová hala</w:t>
      </w:r>
    </w:p>
    <w:p>
      <w:pPr/>
      <w:r>
        <w:rPr/>
        <w:t xml:space="preserve">Nové sportovní centrum má vyrůst v Městských sadech, na místě vedle fotbalového stadionu, kde nyní stojí stará hala Už dlouho ji nikdy nevyužívá a posledních pět let jen chátrá.</w:t>
      </w:r>
    </w:p>
    <w:p>
      <w:pPr/>
      <w:r>
        <w:rPr/>
        <w:t xml:space="preserve">“Její stav není úplně uspokojivý, rekonstrukce by stála víc, než vybudování nové haly. Z toho důvodu jsme se rozhodli odkoupit tuto halu, “vysvětluje Dalibor Halátek (Změna pro Opavu),  náměstek primátora. Tělovýchovné jednotě zaplatilo město za chátrající stavbu půl milionu korun. Teď ji čeká demolice. Nová hala by se mohla začít stavět už na jaře. V montované hale bude místo pro zhruba osm desítek diváků, dostatečné zázemí pro sportovce a speciální měkká hrací plocha pro míčové sporty. Jako basketbal, futsal, volejbal nebo tenis.</w:t>
      </w:r>
    </w:p>
    <w:p>
      <w:pPr/>
      <w:r>
        <w:rPr/>
        <w:t xml:space="preserve">Na novou halu i hřiště s umělou trávou vedle se těší hlavně tři stovky mladých fotbalistů, kteří musí nyní trénovat v tělocvičnách opavských škol, někdy také</w:t>
      </w:r>
    </w:p>
    <w:p>
      <w:pPr/>
      <w:r>
        <w:rPr/>
        <w:t xml:space="preserve">i zařízeních mimo město. Takovéto zázemí jim chybí.  Stavbu haly vítá generální manažer Slezský FC Opava Alois Grussnmann: “Pronajímáme si tyhle tělocvičny, takže nám ubude starostí s těma tréninkovýma plochama pro přípravky a školičky, které trénujou jak se dá.”</w:t>
      </w:r>
    </w:p>
    <w:p>
      <w:pPr/>
      <w:r>
        <w:rPr/>
        <w:t xml:space="preserve">Nová hala by měla být hotová do konce roku. Stát bude dvacet milionů korun, většinu zaplatí Evropská unie.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7479/v-opavskych-mestskych-sadech-bude-stat-nova-h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2026-04-05T11:00:58+02:00</dcterms:created>
  <dcterms:modified xsi:type="dcterms:W3CDTF">2026-04-05T11:00:58+02:00</dcterms:modified>
</cp:coreProperties>
</file>

<file path=docProps/custom.xml><?xml version="1.0" encoding="utf-8"?>
<Properties xmlns="http://schemas.openxmlformats.org/officeDocument/2006/custom-properties" xmlns:vt="http://schemas.openxmlformats.org/officeDocument/2006/docPropsVTypes"/>
</file>