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26.2.2015, 15:43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Prodloužená Rudná musí být letos dokončena</w:t>
      </w:r>
    </w:p>
    <w:p>
      <w:pPr/>
      <w:r>
        <w:rPr/>
        <w:t xml:space="preserve">Stavba silnice I/11 mezi Ostravou a Suchými Lazcemi je v plném proudu a stavebníci slibují, že bude dokončena už v letošním roce. To by jistě uvítali obyvatelé Poruby, přes kterou se na Opavu valí tisíce aut denně. Jenže hned dva majitelé pozemků na dvou různých místech chtějí získat více peněz a tak se soudí. Na jejich půdě se tedy nestaví  a hrozí zpoždění.</w:t>
      </w:r>
    </w:p>
    <w:p>
      <w:pPr/>
      <w:r>
        <w:rPr/>
        <w:t xml:space="preserve">Kamil Rudolecký, náměstek ministra dopravy: ”Hrozba pozastavení stavby tady je, my bychom chtěli, aby byl provoz na konci léta 2015 zahájen.”</w:t>
      </w:r>
    </w:p>
    <w:p>
      <w:pPr/>
      <w:r>
        <w:rPr/>
        <w:t xml:space="preserve">Pokud by silnice nebyla do konce roku v provozu hrozí, že evropská dotace propadne a vše bude muset zaplatit stát. Česká republika navíc usiluje o zařazení této cesty a také silnice I/57 do Evropské sítě. Jedním z důvodů je zlepšení obslužnosti Bruntálska. </w:t>
      </w:r>
    </w:p>
    <w:p>
      <w:pPr/>
      <w:r>
        <w:rPr/>
        <w:t xml:space="preserve">Daniel Havlík (ČSSD), náměstek hejtmana MS kraje: “Tím pádem se otevírají možnosti vybudovat tuto síť a otevřít tuto oblast jednak pro podnikání, protože víme, že ta oblast je momentálně zaostalá, tím pádem bychom si tu oblast měli otevřít.”</w:t>
      </w:r>
    </w:p>
    <w:p>
      <w:pPr/>
      <w:r>
        <w:rPr/>
        <w:t xml:space="preserve">Mezi Ostravou a Opavou projede denně asi 30 tisíc aut a kvůli hustému provozu se na silnici často bourá. Krizová je například zatáčka ve Velké Polomi.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7592/prodlouzena-rudna-musi-byt-letos-dokonce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2026-05-01T02:28:18+02:00</dcterms:created>
  <dcterms:modified xsi:type="dcterms:W3CDTF">2026-05-01T02:28:18+02:00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