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Baník požádal o novou dotaci na mládež</w:t>
      </w:r>
    </w:p>
    <w:p>
      <w:pPr/>
      <w:r>
        <w:rPr/>
        <w:t xml:space="preserve">FC Baník Ostrava definitivně nedostane 15ti milionovou dotaci, o kterou požádal Ostravu v rámci dotačního programu pro vrcholový sport. Nesplnil podmínku bezdlužnosti vůči městu a byl ze seznamu příjemců vyřazen. Baník mohl návrh rady zvrátit na středečním zastupitelstvu, ale o dodatečné schválení nepožádal, přestože už dluh splatil. Místo toho požádá o mimořádnou dotaci na mládež.</w:t>
      </w:r>
    </w:p>
    <w:p>
      <w:pPr/>
      <w:r>
        <w:rPr/>
        <w:t xml:space="preserve">Jaroslav Baďura, mluvčí FC Baník Ostrava: “Skokové snížení dotace o 16 milionů korun  by mělo za následek razantní omezení činnosti mládežnických kategorií. Proto žádáme město o mimořádnou dotaci na výchovu mládeže na první polovinu roku 2015 ve výši 8 milionů korun.”</w:t>
      </w:r>
    </w:p>
    <w:p>
      <w:pPr/>
      <w:r>
        <w:rPr/>
        <w:t xml:space="preserve">Vedení města ještě o žádosti Baníku oficiálně neví. Podle bývalého náměstka pro sport Martina Štěpánka nejsou podobné žádosti ničím výjimečným. Nové vedení města chce ale rozdělování dotací řešit systémově a tak Baník nemá zdaleka nic jistého.</w:t>
      </w:r>
    </w:p>
    <w:p>
      <w:pPr/>
      <w:r>
        <w:rPr/>
        <w:t xml:space="preserve">Lumír Palyza (ČSSD), náměstek primátora Ostravy: “Byly nastaveny nějaké zásady pro čerpání dotací, Baník Ostrava je porušil, porušil je ve významné části bezdlužnosti a já si neumím dneska představit, že bychom hlasovali dodatečně o nějaké další dotaci.”</w:t>
      </w:r>
    </w:p>
    <w:p>
      <w:pPr/>
      <w:r>
        <w:rPr/>
        <w:t xml:space="preserve">Ještě v březnu by se žádostí mohla zabývat rada města. Konečné slovo by pak mělo mít dubnové zastupitelstvo.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30/fotbalovy-banik-pozadal-o-novou-dotac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2026-05-20T17:22:05+02:00</dcterms:created>
  <dcterms:modified xsi:type="dcterms:W3CDTF">2026-05-20T17:22:05+02:00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