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let vězení pro žháře z Havířova</w:t>
      </w:r>
    </w:p>
    <w:p>
      <w:pPr/>
      <w:r>
        <w:rPr/>
        <w:t xml:space="preserve">Čtyřiadvacetiletý Michal Szewieczek z Havířova se bavil tím, že zakládal požáry, za což byl už v minulosti několikrát odsouzen. V listopadu loňského roku to ale přehnal. Nejdříve podpálil popelnici, od které shořel automobil a následně sklep v obytném domě, kde bydlel a kde v té chvíli spalo dalších třináct lidí.</w:t>
      </w:r>
    </w:p>
    <w:p>
      <w:pPr/>
      <w:r>
        <w:rPr/>
        <w:t xml:space="preserve">poškozený nájemník: “Znal jsem ho z vidění, dokonce jsem s ním mluvil po požáru. Choval se jako běžný člověk, který tvrdil, že nic neviděl. Ještě zavolal i hasiče”.</w:t>
      </w:r>
    </w:p>
    <w:p>
      <w:pPr/>
      <w:r>
        <w:rPr/>
        <w:t xml:space="preserve">Szewieczek za poškození cizí věci a zločin obecného ohrožení mohl dostat 3 až 8 let. Horní hranici trestu navrhoval i státní zástupce. Předsedkyně senátu nakonec přísný trest v odnětí svobody na sedm let opravdu vynesla.</w:t>
      </w:r>
    </w:p>
    <w:p>
      <w:pPr/>
      <w:r>
        <w:rPr/>
        <w:t xml:space="preserve">Lubomíra Binová, předsedkyně senátu: “Znalci hodnotí jeho chování tak, že se nejedná o chorobu, ale o povahový rys a tímto jednáním se baví. Jelikož zde nelze mluvit o léčbě, znamená to, že mu nelze zamezit v trestné činnosti. Bohužel proto byly všechny tyto skutečnosti promítnuty do přísného trestu”.</w:t>
      </w:r>
    </w:p>
    <w:p>
      <w:pPr/>
      <w:r>
        <w:rPr/>
        <w:t xml:space="preserve">Kromě vězení musí ještě obžalovaný zaplatit poškozeným stranám zhruba 250 tisíc korun. Szewieczek se na místě proti rozsudku odvolal.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70/sedm-let-vezeni-pro-zhare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2026-05-28T20:13:55+02:00</dcterms:created>
  <dcterms:modified xsi:type="dcterms:W3CDTF">2026-05-28T20:13:55+02:00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