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Běhu naděje se zúčastnilo na 2000 školáků</w:t>
      </w:r>
    </w:p>
    <w:p>
      <w:pPr/>
      <w:r>
        <w:rPr/>
        <w:t xml:space="preserve">Pro děti byl během dopoledne také připraven bohatý program plný her a soutěží. Své stanoviště měla i městská policie, která se zaměřila na prevenci mládeže. Evropský den bez aut byl na uzavřené Národní třídě řešen atraktivní náhradní dopravou, a to Havířovskou koňkou. Kdo chtěl mohl si i zasportovat na pásech, nebo si vyzkoušet vylézt na horolezecké cvičné stěně. Během dopoledne mohli lidé darovat dobrovolné příspěvky, které budou uloženy na účet Běhu naděje, konkrétně na výzkum rakoviny. V letošním roce se podařilo vybrat celkově 12 tisíc korun, a to především díky Základní škole Gorkého, která vybrala osmi a půl tisícovou částku.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5/behu-nadeje-se-zucastnilo-na-2000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2026-04-29T06:29:22+02:00</dcterms:created>
  <dcterms:modified xsi:type="dcterms:W3CDTF">2026-04-29T06:29:22+02:00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