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20.5.2015,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úpravu přednádražního prostoru</w:t>
      </w:r>
    </w:p>
    <w:p>
      <w:pPr/>
      <w:r>
        <w:rPr/>
        <w:t xml:space="preserve">Vedení radnice v Havířově už nechce čekat, co bude s nádražní budovou Českých drah a vyhlásilo veřejnou zakázku malého rozsahu na zhotovení studie rekonstrukce přednádražního prostoru, který je ve vlastnictví města. Radnice chce vyřešit zejména parkoviště, které je v podstatě v kteroukoliv hodinu plné. </w:t>
      </w:r>
    </w:p>
    <w:p>
      <w:pPr/>
      <w:r>
        <w:rPr/>
        <w:t xml:space="preserve">Spolek Důl architektury ale poslal primátorovi města otevřený dopis, ve kterém vyjádřil zklamání, že nebyla sestavena pracovní skupina s cílem vytvoření zadání pro soutěž. Spolek se obává, že hlavním kritériem nebude kvalita projektu, ale jeho cena.</w:t>
      </w:r>
    </w:p>
    <w:p>
      <w:pPr/>
      <w:r>
        <w:rPr/>
        <w:t xml:space="preserve">Adam Guzdek, místopředseda spolku Důl architektury : “My jsme v těch předcházejících dopisech panu primátorovi nabízeli pomoc při uspořádání této soutěže s tím, že bychom byli rádi, kdyby hlavním kritériem byla kvalita projektu. A hlavně, aby na to dohlížela odborná komise, která by byla s námi společně sestavena”. </w:t>
      </w:r>
    </w:p>
    <w:p>
      <w:pPr/>
      <w:r>
        <w:rPr/>
        <w:t xml:space="preserve">Eva Wojnarová, mluvčí havířovského magistrátu: “Město oslovilo čtyři uchazeče o zpracování studie přednádražního prostoru. Mezi nimi i odborníky z Dolu architektury. Po zpracování všech návrhů, které na město přijdou, kdy je rozhodujícím kritériem je cena, bude rozhodnuto o tom, které budou dány do veřejné ankety”.</w:t>
      </w:r>
    </w:p>
    <w:p>
      <w:pPr/>
      <w:r>
        <w:rPr/>
        <w:t xml:space="preserve">Zatímco město chce zvelebit své pozemky, budova nádraží bude dál chátrat, a to možná i poté, co bude převedena na Správu železničí dopravní cesty.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115/havirov-pripravuje-upravu-prednadrazniho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2026-05-26T16:34:07+02:00</dcterms:created>
  <dcterms:modified xsi:type="dcterms:W3CDTF">2026-05-26T16:34:07+02:00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