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19.6.2015,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Podnikatelé z kraje se chtějí zaměřit na export</w:t>
      </w:r>
    </w:p>
    <w:p>
      <w:pPr/>
      <w:r>
        <w:rPr/>
        <w:t xml:space="preserve">V dnešní době samozřejmě nestačí jen něco vyrobit a čekat, že se to samo prodá. Je důležité pracovat i v oblasti samotného obchodu. V Moravskoslezském kraji je navíc hodně šikovných firem, o jejichž výrobky je zájem i v zahraničí. Jenže sehnat zahraničního klienta je mnohem těžší a právě proto uspořádalo Sdružení pro Rozvoj MS kraje konferenci zaměřenou na export.</w:t>
      </w:r>
    </w:p>
    <w:p>
      <w:pPr/>
      <w:r>
        <w:rPr/>
        <w:t xml:space="preserve">Radůz Mácha, předseda Sdružení pro rozvoj MS kraje </w:t>
      </w:r>
    </w:p>
    <w:p>
      <w:pPr/>
      <w:r>
        <w:rPr/>
        <w:t xml:space="preserve">Mezi země, kde stojí zato vyvážet se opět vrátilo Rusko a mnoho firem z regionu toho využilo.</w:t>
      </w:r>
    </w:p>
    <w:p>
      <w:pPr/>
      <w:r>
        <w:rPr/>
        <w:t xml:space="preserve">Aleš Zedník, konzul Ruské federace v Ostravě</w:t>
      </w:r>
    </w:p>
    <w:p>
      <w:pPr/>
      <w:r>
        <w:rPr/>
        <w:t xml:space="preserve">Poněkud netradiční zemí, která byla na konferenci prezentována je Kazachstán, který se rychle rozvíjí. </w:t>
      </w:r>
    </w:p>
    <w:p>
      <w:pPr/>
      <w:r>
        <w:rPr/>
        <w:t xml:space="preserve">Antonín Marčík, CzechTrade, vedoucí kanceláře v Kazachstánu</w:t>
      </w:r>
    </w:p>
    <w:p>
      <w:pPr/>
      <w:r>
        <w:rPr/>
        <w:t xml:space="preserve">Mezi produkty, které jsou exportovány z našeho regionu v největším množství patří automobily z nošovického Hyundaie a daří se i stojírenským výrobkům z Třineckých železáren a Vítkovic.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324/podnikatele-z-kraje-se-chteji-zamerit-na-ex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2026-08-24T12:16:24+02:00</dcterms:created>
  <dcterms:modified xsi:type="dcterms:W3CDTF">2026-08-24T12:16:24+02:00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