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protipovodňové hráze</w:t>
      </w:r>
    </w:p>
    <w:p>
      <w:pPr/>
      <w:r>
        <w:rPr/>
        <w:t xml:space="preserve">Stavba se nachází kolem letního kina a bude dokončena na jaře příštího roku. Celkové náklady na výstavbu hráze budou činit přibližně 21 milionů korun. Havířovské radnici se na tuto investiční akci podařilo získat z Kraje desetimilionovou dotaci.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41/vystavba-protipovodnove-h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2026-06-28T05:48:25+02:00</dcterms:created>
  <dcterms:modified xsi:type="dcterms:W3CDTF">2026-06-28T05:48:25+02:00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