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vyjadřovali k rozšíření těžby OKD</w:t>
      </w:r>
    </w:p>
    <w:p>
      <w:pPr/>
      <w:r>
        <w:rPr/>
        <w:t xml:space="preserve">Těžba na Dole Karviná je zajištěna do roku 2016. Pod karvinskou částí Staré Město, Doubravou a Orlovou se ovšem nachází další zásoby kvalitního koksovatelného uhlí, které chce společnost OKD do budoucna vytěžit. K tomu ale potřebuje novou dokumentaci vlivů hornické činnosti na životní prostředí. Karvinští radní po mnoha jednáních s OKD nakonec vydali souhlasné stanovisko k posudku EIA, protože těžaři splnili desítky podmínek města, především skutečnost, že plánovaná těžba se nedotkne průmyslové zóny Nové Pole.</w:t>
      </w:r>
    </w:p>
    <w:p>
      <w:pPr/>
      <w:r>
        <w:rPr/>
        <w:t xml:space="preserve">Miroslav Hajdušík (KSČM), náměstek primátora Karviné: „Úplně nejzásadnější připomínkou je to, že se musí společnost OKD vypořádat se všemi vlastníky nemovitého majetku, který v tomto území je.“</w:t>
      </w:r>
    </w:p>
    <w:p>
      <w:pPr/>
      <w:r>
        <w:rPr/>
        <w:t xml:space="preserve">Naopak zásadně proti rozšiřování těžby je spolek S.O.S Karviná. Ten své stanovisko jasně řekl na veřejném projednání studie záměru rozšíření těžby v Karviné, které svolalo Ministerstvo životního prostředí ČR.</w:t>
      </w:r>
    </w:p>
    <w:p>
      <w:pPr/>
      <w:r>
        <w:rPr/>
        <w:t xml:space="preserve">Monika Heisigová, S.O.S. Karviná, z.s.: „OKD má předložit takovou variantu pro těžbu uhlí, která bude šetrnější k poklesům terénu. Pokud takovouto variantu nenavrhne, tak má zastavěná území a území s ochranou přírody vyloučit z těžby.“</w:t>
      </w:r>
    </w:p>
    <w:p>
      <w:pPr/>
      <w:r>
        <w:rPr/>
        <w:t xml:space="preserve">Schválení dokumentace EIA je přitom klíčovým prvkem pro zachování více jak čtyř tisíc pracovních míst na Dole Karviná. Pokud celý proces skončí povolením báňského úřadu k těžbě, bude mít šachta zajištěnou životnost do roku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567/lide-se-vyjadrovali-k-rozsireni-tezby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2026-04-21T09:25:47+02:00</dcterms:created>
  <dcterms:modified xsi:type="dcterms:W3CDTF">2026-04-21T09:25:47+02:00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