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19.8.2015,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Rada kraje jednala v Havířově o zóně Nad Barborou</w:t>
      </w:r>
    </w:p>
    <w:p>
      <w:pPr/>
      <w:r>
        <w:rPr/>
        <w:t xml:space="preserve">Průmyslová zóna Nad Barborou v Karviné je pro region prioritou, které se nevzdáme. Taková slova zazněla na výjezdním zasedání Rady Moravskoslezského kraje, které se konalo v Havířově. Hejtman se ostře ohradil proti vyjádření ministra financí, který řekl,že před hlasováním o projektu nedostal správné informace. Kraj totiž bude muset pro Barboru vykoupit za 200 milionů korun pozemky od společnosti Asental, tedy od Zdeňka Bakaly. To ale vláda podle hejtmana věděla moc dobře. </w:t>
      </w:r>
    </w:p>
    <w:p>
      <w:pPr/>
      <w:r>
        <w:rPr/>
        <w:t xml:space="preserve">Miroslav Novák (ČSSD): “Mezi Ostravou, Karvinou, Orlovou a Havířovem nenajdete ucelenou plochu, která by měla jiného vlastníka než Asental. A to, že někteří členové vlády nečtou materiály, to je jejich problém. Já si za tím stojím. Zóna Nad Barborou není ohrožena a bude realizována”.</w:t>
      </w:r>
    </w:p>
    <w:p>
      <w:pPr/>
      <w:r>
        <w:rPr/>
        <w:t xml:space="preserve">Primátor Havířova si postěžoval, že zóny se nezaplní, pokud investoři nebudou mít do regionu dobrý příjezd. </w:t>
      </w:r>
    </w:p>
    <w:p>
      <w:pPr/>
      <w:r>
        <w:rPr/>
        <w:t xml:space="preserve">Daniel Pawlas (KSČM), primátor města Havířova: “Pokud není dobrá infrastruktura, investoři se nehrnou. Chtějí mít dobrý příjezd a napojenost na další logistická centra. My jsme proto diskutovali o dopravě”.</w:t>
      </w:r>
    </w:p>
    <w:p>
      <w:pPr/>
      <w:r>
        <w:rPr/>
        <w:t xml:space="preserve">Zástupci kraje upozornili na to, že to byla právě vláda, která tvrdila, že je kraj dobře připraven na vybudování silniční infrastruktury. Na většinu staveb ale v konečném důsledku finance nebudou.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673/rada-kraje-jednala-v-havirove-o-zone-nad-barbo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2026-06-22T06:29:23+02:00</dcterms:created>
  <dcterms:modified xsi:type="dcterms:W3CDTF">2026-06-22T06:29:23+02:00</dcterms:modified>
</cp:coreProperties>
</file>

<file path=docProps/custom.xml><?xml version="1.0" encoding="utf-8"?>
<Properties xmlns="http://schemas.openxmlformats.org/officeDocument/2006/custom-properties" xmlns:vt="http://schemas.openxmlformats.org/officeDocument/2006/docPropsVTypes"/>
</file>