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23.9.2015,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firma upravovala transportéry pro policii</w:t>
      </w:r>
    </w:p>
    <w:p>
      <w:pPr/>
      <w:r>
        <w:rPr/>
        <w:t xml:space="preserve">Na zakázce za téměř 190 milionů korun, kterou spolufinancovala Evropská unie, pracovala opavská opravárenská firma dva měsíce. Před třemi měsíci vyrobila prototyp. Během dvou měsíců pak prvních 17 aut. Celkem jich má být víc jak 100. “Vozidlo stojí necelé 2 mil, z toho podvozek 800 – 900 000. A ta vestavba odnás stojí téměř milion korun,” upřesňuje Zdeněk Gróman, majitel opravárenské firmy. Tyto transportéry se na první pohled podobají těm, které vídáme na silnici. Interiér vozu je téměř stejný, ale tady veškerá podobnost končí. Vysvětluje Petr Petřík, náměstek policejního prezidenta pro ekonomiku: “Ty vozidla, která teď využíváme, tak nemají takovou výbavu…Nemají např.ty rampy, nemají vysouvací teleskop.”</w:t>
      </w:r>
    </w:p>
    <w:p>
      <w:pPr/>
      <w:r>
        <w:rPr/>
        <w:t xml:space="preserve">Na světelném panelu mohou probíhat textové informace, je zde měřící stanice či systém pro informování o nebezpečných nákladech. Nechybí ani prostředky pro vyprošťování a zdravotnické vybavení. Vozy budou nasazeny při dopravních nehodách, uzavírkách nebo mimořádných událostech, jako jsou přírodní katastrofy.</w:t>
      </w:r>
    </w:p>
    <w:p>
      <w:pPr/>
      <w:r>
        <w:rPr/>
        <w:t xml:space="preserve">Prvních 17 vozidel už firma předala policistům do užívání. Nová auta si pochvalují: “Hlavně je vybaveno kamerami, takže všechny přestupky jsou zaznamenané a řidiči nemají možnost se vymlouvat, že ten přestupek nespáchali, říká Radim Lukašík,  PČR Markvartovice</w:t>
      </w:r>
    </w:p>
    <w:p>
      <w:pPr/>
      <w:r>
        <w:rPr/>
        <w:t xml:space="preserve">Zakázka na 105 transportérů má být hotová do konce září. Vozy budou rozmístěny  po celé republice. V Moravskoslezském kraji jich zůstane 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8881/opavska-firma-upravovala-transportery-pro-poli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2026-05-25T18:08:24+02:00</dcterms:created>
  <dcterms:modified xsi:type="dcterms:W3CDTF">2026-05-25T18:08:24+02:00</dcterms:modified>
</cp:coreProperties>
</file>

<file path=docProps/custom.xml><?xml version="1.0" encoding="utf-8"?>
<Properties xmlns="http://schemas.openxmlformats.org/officeDocument/2006/custom-properties" xmlns:vt="http://schemas.openxmlformats.org/officeDocument/2006/docPropsVTypes"/>
</file>