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30.9.2015, 01:00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pomůže podnikatelům na ulici Nádražní</w:t>
      </w:r>
    </w:p>
    <w:p>
      <w:pPr/>
      <w:r>
        <w:rPr/>
        <w:t xml:space="preserve">25 procent z ročního nájmu - tolik už slevil městský obvod Moravská Ostrava a Přívoz podnikatelům na Nádražní ulici jako kompenzaci výpadku příjmů kvůli rekonstrukci. Magistrát chce přispět půl milionu korun.</w:t>
      </w:r>
    </w:p>
    <w:p>
      <w:pPr/>
      <w:r>
        <w:rPr/>
        <w:t xml:space="preserve">“Vítáme to, že se úřad městského obvodu již v minulosti odhodlal k tomu, že učinil vstřícný krok ve vztahu k živnostníkům, kteří hospodaří v komunálních objektech, které jsou majetkem městského obvodu Moravská Ostrava a Přívoz,” říká ostravský primátor Tomáš Macura (ANO 2011).</w:t>
      </w:r>
    </w:p>
    <w:p>
      <w:pPr/>
      <w:r>
        <w:rPr/>
        <w:t xml:space="preserve">Starostka této městské části se obrátila na magistrát. Ten slíbil svou pomoc a díky vyčleněným penězům tak bude podnikatelům odečteno ještě dvanáct procent z roční částky měsíčních nájmů, a to do ledna příštího roku.</w:t>
      </w:r>
    </w:p>
    <w:p>
      <w:pPr/>
      <w:r>
        <w:rPr/>
        <w:t xml:space="preserve">“My nemůžeme pochopitelně sanovat nebo kompenzovat výpadky nebo poskytovat slevy nájemníkům, kteří hospodaří v privátních prostorech. To je bohužel na jednání s majitelem toho objektu. Také ne všichni chápou, že příjemcem toho nájemného není město Ostrava, ale městský obvod,” vysvětluje primátor.</w:t>
      </w:r>
    </w:p>
    <w:p>
      <w:pPr/>
      <w:r>
        <w:rPr/>
        <w:t xml:space="preserve">První etapa rekonstrukce má finišovat koncem listopadu. Ostravu ale na Nádražní čekají i další komplikace. Už na jaře příštího roku naváže další část rekonstrukce - od Stodolní až po ulici 28. října, ta skončí v listopadu 2016.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906/ostrava-pomuze-podnikatelum-na-ulici-nadraz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2026-05-01T08:17:14+02:00</dcterms:created>
  <dcterms:modified xsi:type="dcterms:W3CDTF">2026-05-01T08:17:14+02:00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