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plánuje v Ostravě výstavbu nové ocelárny</w:t>
      </w:r>
    </w:p>
    <w:p>
      <w:pPr/>
      <w:r>
        <w:rPr/>
        <w:t xml:space="preserve">Tři měsíce poté, co majitel společnosti  ArcelorMittal Ostrava Lakšmi Mittal jednal s ministry Mládkem a Babišem a premiérem Sobotkou o budoucnosti huti, oznámil jeho syn, který má na starosti Evropu, že plánují v Ostravě výstavbu nové moderní ocelárny. </w:t>
      </w:r>
    </w:p>
    <w:p>
      <w:pPr/>
      <w:r>
        <w:rPr/>
        <w:t xml:space="preserve">Ivo Štěrba, mluvčí ArcelorMittal Ostrava: “Hutní a těžařská skupina ArcelorMittal považuje Českou republiku za perspektivní místo k podnikání. Chce v Ostravě otevřít novou ocelárnu, která bude využívat moderní technologie. Pro ostravský závod by to znamenalo pokračování výroby oceli a jistotu pracovních míst.”</w:t>
      </w:r>
    </w:p>
    <w:p>
      <w:pPr/>
      <w:r>
        <w:rPr/>
        <w:t xml:space="preserve">Nová technologie ocelárny by měla umět vyrábět ocel jak ze železné rudy, tak i ze železného šrotu. Jde o kombinaci elektrické obloukové pece a tandemové pece. Umožní využívat tu komoditu, která je zrovna na trhu levnější. Investice zajistí budoucnost stovkám pracovníků.</w:t>
      </w:r>
    </w:p>
    <w:p>
      <w:pPr/>
      <w:r>
        <w:rPr/>
        <w:t xml:space="preserve">Miroslav Novák (ČSSD), hejtman MS kraje: “Samotná jednání trvají déle než půl roku. Já pevně věřím, že podmínky, na kterých se dohodla česká vláda a region se společností Mittal, budou naplněny tak, aby ta investice v příštím roce byla realizována v MS kraji.”</w:t>
      </w:r>
    </w:p>
    <w:p>
      <w:pPr/>
      <w:r>
        <w:rPr/>
        <w:t xml:space="preserve">Podrobnosti k výstavbě nové ocelárny v Ostravě chce vedení společnosti oznámit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0/arcelormittal-planuje-v-ostrave-vystavbu-nove-ocel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2026-05-23T14:49:12+02:00</dcterms:created>
  <dcterms:modified xsi:type="dcterms:W3CDTF">2026-05-23T14:49:12+02:00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