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magnetickou rezonanci v Havířově je velký zájem</w:t>
      </w:r>
    </w:p>
    <w:p>
      <w:pPr/>
      <w:r>
        <w:rPr/>
        <w:t xml:space="preserve">Zhruba pět tisíc vyšetření udělali lékaři pacientům na pracovišti magnetické rezonance v Havířově během prvního roku fungování. Číslo je to poměrně vysoké, a to z důvodu, že na vyšetření dojíždí lidé z širokého okolí. </w:t>
      </w:r>
    </w:p>
    <w:p>
      <w:pPr/>
      <w:r>
        <w:rPr/>
        <w:t xml:space="preserve">Petr Honajzer, primář pracoviště magnetické rezonance: “Nejčastějšími indikacemi jsou neurologické indikace, vyšetření mozku, vyšetření páteře. Čekací lhůta se liší podle pojišťoven. U většiny pojišťoven je to týden až dva. Bohužel u největší pojišťovny je to přes dva měsíce”.</w:t>
      </w:r>
    </w:p>
    <w:p>
      <w:pPr/>
      <w:r>
        <w:rPr/>
        <w:t xml:space="preserve">Pacienti na magnetickou rezonanci nechodí jen na doporučení lékařů. Několik desítek lidí přišlo během roku jen na preventivní vyšetření.</w:t>
      </w:r>
    </w:p>
    <w:p>
      <w:pPr/>
      <w:r>
        <w:rPr/>
        <w:t xml:space="preserve">Bedřich Wasserburger, ředitel zdravotnického zařízení: “Většinou ti pacienti mají konkrétní obavu z nádorového onemocnění nebo mají nevisvětlitelné bolesti páteře.”</w:t>
      </w:r>
    </w:p>
    <w:p>
      <w:pPr/>
      <w:r>
        <w:rPr/>
        <w:t xml:space="preserve">Obavy měla i tato žena, která si přijela udělat celotělový sken až z Čech.</w:t>
      </w:r>
    </w:p>
    <w:p>
      <w:pPr/>
      <w:r>
        <w:rPr/>
        <w:t xml:space="preserve">Eva Štědrá, pacientka: “Moji mamince praskla v mozku céva. Byla asi v mých letech. Mám strach, jestli jsem to nezdědila. Chci vědět, zda je vše v pořádku”.</w:t>
      </w:r>
    </w:p>
    <w:p>
      <w:pPr/>
      <w:r>
        <w:rPr/>
        <w:t xml:space="preserve">Výhodou magnetické rezonance oproti CT vyšetření bezesporu je, že je absolutně zdravotně nezávadné. Proto ho mohou podstoupit i těhotné 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981/o-magnetickou-rezonanci-v-havirove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2026-06-29T03:23:34+02:00</dcterms:created>
  <dcterms:modified xsi:type="dcterms:W3CDTF">2026-06-29T03:23:34+02:00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