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se jezdí pod vlivem alkoholu a drog</w:t>
      </w:r>
    </w:p>
    <w:p>
      <w:pPr/>
      <w:r>
        <w:rPr/>
        <w:t xml:space="preserve">Snahou dopravních kontrol je vyloučit řidiče, kteří porušují zákony, ze silničního provozu dříve, než způsobí vážnou dopravní nehodu.  </w:t>
      </w:r>
    </w:p>
    <w:p>
      <w:pPr/>
      <w:r>
        <w:rPr/>
        <w:t xml:space="preserve">“Dopravní akce zaměřená na opilé řidiče, řidiče jedoucí pod vlivem omamných a psychotropních látek, dopadla tedy poměrně špatně. Naměřené hodnoty se pohybovaly mezi jednou až po více jak dvě a půl promile alkoholu,” uvedl Petr Gřes, PIS PČR Nový Jičín</w:t>
      </w:r>
    </w:p>
    <w:p>
      <w:pPr/>
      <w:r>
        <w:rPr/>
        <w:t xml:space="preserve">Výjimkou nebyli ani řidiči, kteří za volant usedli přesto, že jim za dřívější prohřešky soud řidičský průkaz odebral. Příkladem je muž, kterého policisté kontrolovali v místní části Nového Jičína-Bludovicích. Zákaz řízení měl do roku 2017. Pro případ, že ho policisté přistihnou, měl připravenou výmluvu.    </w:t>
      </w:r>
    </w:p>
    <w:p>
      <w:pPr/>
      <w:r>
        <w:rPr/>
        <w:t xml:space="preserve">“Jeden z řidičů dokonce uvedl, že bez vozidla nedokáže žít a proto i přes zákaz řízení, i přesto, že řídil pod vlivem omamných látek, tak řídil. Měl ve vozidle také sáčky se sušinou marihuany. Samotné množství a účinnost této THC látky obsažené v sušinách bude nadále ve stádiu prověřování a zjišťování,” dodal Gřes. </w:t>
      </w:r>
    </w:p>
    <w:p>
      <w:pPr/>
      <w:r>
        <w:rPr/>
        <w:t xml:space="preserve">Kontroly na neukázněné řidiče budou na silnicích Novojčínska nadále pokračovat, ať už půjde o speciálně zaměřené akce nebo rutinní silniční prevenci.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033/na-novojicinsku-se-jezdi-pod-vlivem-alkoholu-a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2026-07-10T03:07:43+02:00</dcterms:created>
  <dcterms:modified xsi:type="dcterms:W3CDTF">2026-07-10T03:07:43+02:00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