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zbytečně platí statisíce za černé skládky</w:t>
      </w:r>
    </w:p>
    <w:p>
      <w:pPr/>
      <w:r>
        <w:rPr/>
        <w:t xml:space="preserve">Stará matrace, židle, rozbitá lednička, tak takové poklady se dají najít u frýdeckomísteckých popelnic. Když jsme během natáčení projížděli městem, smutný obrázek se nám v některých lokalitách naskytl častěji, než jsme čekali. Odkládání velkoobjemového odpadu k popelnicím je přitom považováno za založení černé skládky pod pokutou padesát tisíc korun. Přesto se tak stále děje.</w:t>
      </w:r>
    </w:p>
    <w:p>
      <w:pPr/>
      <w:r>
        <w:rPr/>
        <w:t xml:space="preserve">Jana Matějíková, mluvčí Magistrátu města Frýdku-Místku: “Přitom lidé mohou nepotřebný nábytek odvézt do tří sběrných dvorů ve městě, které jsou otevřeny od pondělí až do soboty. Na jaře i teď na podzim jsou navíc po městě rozmístěny velkoobjemové kontejnery, kam právě takovýto odpad patří.”</w:t>
      </w:r>
    </w:p>
    <w:p>
      <w:pPr/>
      <w:r>
        <w:rPr/>
        <w:t xml:space="preserve">Pro mnohé je ale odložení takového odpadu k popelnici pohodlnějším a rychlejším řešením, jak se ho zbavit. V loňském roce přitom stála městskou kasu likvidace odpadu u popelnic  přes půl milionu korun. Dalších 178 tisíc zaplatilo za odstranění 85 černých skládek. A to pořád není všechno.</w:t>
      </w:r>
    </w:p>
    <w:p>
      <w:pPr/>
      <w:r>
        <w:rPr/>
        <w:t xml:space="preserve">Jana Matějíková, mluvčí Magistrátu města Frýdku-Místku: “Ještě více platíme za to, že někteří z nás jsou bezohlední ke svému okolí a odhazují prázdné pet láhve, papírky, nedopalky a tak různě, kam se jim zachce. Loni jsme za úklid takového odpadu zaplatili přes jeden milion korun.”</w:t>
      </w:r>
    </w:p>
    <w:p>
      <w:pPr/>
      <w:r>
        <w:rPr/>
        <w:t xml:space="preserve">Od ledna tohoto roku prozatím město zlikvidovalo více než 42 tun odpadu z černých skládek. Městskou kasu to přišlo na bezmála 121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107/fm-zbytecne-plati-statisice-za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2026-05-25T14:10:50+02:00</dcterms:created>
  <dcterms:modified xsi:type="dcterms:W3CDTF">2026-05-25T14:10:50+02:00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