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26.11.2015, 12:34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Kamiony by přes přejezd ve Studénce neměly jezdit</w:t>
      </w:r>
    </w:p>
    <w:p>
      <w:pPr/>
      <w:r>
        <w:rPr/>
        <w:t xml:space="preserve">Znovu se můžete podívat na červencovou srážku kamionu s Pendolinem, při které zahynuli tři lidé. Polský kamion vezl plechy z areálu bývalé Vagonky z firmy Metal a nerespektoval výstražné červené světlo. Závory jej uvěznily na kolejích, kde do něj vlak najel. Přejezd je podobnými situacemi pověstný.  Za rok napočítali policisté 200 průjezdů na červenou. Proto ministr dopravy Dan Ťok začal mluvit o zrušení tohoto přejezdu. Radní Studénky ale přišli s jiným řešením.</w:t>
      </w:r>
    </w:p>
    <w:p>
      <w:pPr/>
      <w:r>
        <w:rPr/>
        <w:t xml:space="preserve">Lubomír Šobich (Stdeňáci pro Studénku), starosta Studénky: “Odvést třeba nákladní dopravu a potom jiným způsobem, například podchodem, podjezdem, nadjezdem změnit křížení těch dvou tras. Budeme dělat všechno proto, aby ta trasa zůstala zachována pro lidi.”</w:t>
      </w:r>
    </w:p>
    <w:p>
      <w:pPr/>
      <w:r>
        <w:rPr/>
        <w:t xml:space="preserve">Kamiony by zajížděly jen na okraj města. Musel by být upraven kruhový objezd u benzínového čerpadla a také zkvalitněna silnice Butovická. </w:t>
      </w:r>
    </w:p>
    <w:p>
      <w:pPr/>
      <w:r>
        <w:rPr/>
        <w:t xml:space="preserve">Lubomír Šobich (Stdeňáci pro Studénku), starosta Studénky: “Je tam několik variant, jak to v místě bývalé Vagónky řešit, vést tu trasu a pokud se nám vyjádří, tak my zpracujeme studii proveditelnosti a ta bude podkladem pro rozhodnutí firmy AK 1324.”</w:t>
      </w:r>
    </w:p>
    <w:p>
      <w:pPr/>
      <w:r>
        <w:rPr/>
        <w:t xml:space="preserve">Pokud se vedení města Studénky podaří dohodnou s firmami v areálu bývalé Vagónky, má příslib od ministra Ťoka, že na úpravy se peníze v rozpočtu ministerstva najdou.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9285/kamiony-by-pres-prejezd-ve-studence-nemely-jez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2026-09-15T21:40:17+02:00</dcterms:created>
  <dcterms:modified xsi:type="dcterms:W3CDTF">2026-09-15T21:40:17+02:00</dcterms:modified>
</cp:coreProperties>
</file>

<file path=docProps/custom.xml><?xml version="1.0" encoding="utf-8"?>
<Properties xmlns="http://schemas.openxmlformats.org/officeDocument/2006/custom-properties" xmlns:vt="http://schemas.openxmlformats.org/officeDocument/2006/docPropsVTypes"/>
</file>