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27.11.2015,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Nadace OKD ocenila neziskové organizace</w:t>
      </w:r>
    </w:p>
    <w:p>
      <w:pPr/>
      <w:r>
        <w:rPr/>
        <w:t xml:space="preserve">Zástupci Nadace OKD ocenili už posedmé projekty neziskových organizací a vybrali také Srdcaře roku. Tím se stal zaměstnanec OKD Josef Kovács, který pomáhá při mimoškolních zájmových aktivitách žáků s mentálním postižením a autismem v karvinské Základní škole Komenského.</w:t>
      </w:r>
    </w:p>
    <w:p>
      <w:pPr/>
      <w:r>
        <w:rPr/>
        <w:t xml:space="preserve">.</w:t>
      </w:r>
    </w:p>
    <w:p>
      <w:pPr/>
      <w:r>
        <w:rPr/>
        <w:t xml:space="preserve">Josef Kovács, oceněný: “Nečekal jsem to,  to je ocenění asi největší.”</w:t>
      </w:r>
    </w:p>
    <w:p>
      <w:pPr/>
      <w:r>
        <w:rPr/>
        <w:t xml:space="preserve">Z Karviné získal cenu v kategorii Osobnost neziskové sféry Daniel Cieslar, který byl dlouhé roky lídrem občanského sdružení Iniciativa Dokořán. Cenu za nejlepší projekt roku v kategorii Pro zdraví získal ostravský Mobilní hospic Ondrášek, s projektem „Komplexní péče o umírající v jejich domovech“, v kategorii Pro radost zvítězil orlovský projekt „Rocktherapy”. V programu Sídliště žije zvítězil frýdeckomístecký projekt „Softballem na sídlišti k sportovní radosti“ a Statutární město Karviná si odneslo cenu v kategorii Pro budoucnost za vybudované workoutové hřiště.</w:t>
      </w:r>
    </w:p>
    <w:p>
      <w:pPr/>
      <w:r>
        <w:rPr/>
        <w:t xml:space="preserve">Karolína Preisingerová, ředitelka Nadace OKD: “Vybíráme z uzavřených projektů a ročně to bývá až 200 projektů. Je náročné vybrat ty nejlepší, které si to zaslouží.”</w:t>
      </w:r>
    </w:p>
    <w:p>
      <w:pPr/>
      <w:r>
        <w:rPr/>
        <w:t xml:space="preserve">Od svého vzniku rozdala Nadace OKD už přes dvě stě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289/nadace-okd-ocenila-neziskove-organ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2026-07-14T06:03:35+02:00</dcterms:created>
  <dcterms:modified xsi:type="dcterms:W3CDTF">2026-07-14T06:03:35+02:00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