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by měl vrátit Polákům nejvíce území</w:t>
      </w:r>
    </w:p>
    <w:p>
      <w:pPr/>
      <w:r>
        <w:rPr/>
        <w:t xml:space="preserve">Ministerstvo vnitra oznámilo, že Česká republika musí vrátit Polsku 368 hektarů území. Pozemky dlužíme severním sousedům od padesátých let, kdy se napřimovala hranice, aby šla lépe uhlídat. Vznikl seznam vhodných lokalit a ministerští úředníci si pozvali starosty obcí o jejichž katastry se jedná. </w:t>
      </w:r>
    </w:p>
    <w:p>
      <w:pPr/>
      <w:r>
        <w:rPr/>
        <w:t xml:space="preserve">Petr Pospíšil, vedoucí právního oddělení Krajského úřadu MS kraje: “Náš kraj by tímto opatřením měl být postižen nejvíce. Jedná se o pozemky ve vlastnictví státu, které nejsou zastavěné, které by se co nejméně dotkly života lidí v obcích.”</w:t>
      </w:r>
    </w:p>
    <w:p>
      <w:pPr/>
      <w:r>
        <w:rPr/>
        <w:t xml:space="preserve">Největší území by mělo být odebráno Třebomi nebo Hlince. V Dolní Lutyni na Karvinsku chtějí vrátit Polákům asi 30 hektarů polí a nízkého porostu. Na tomto území jde velmi dobře vidět, jak byla hranice srovnána. Starostům se to ale příliš nelíbí.</w:t>
      </w:r>
    </w:p>
    <w:p>
      <w:pPr/>
      <w:r>
        <w:rPr/>
        <w:t xml:space="preserve">Pavel Buzek (STAN.) starosta Dolní Lutyně: “Nadšený rozhodně nejsem. Myslím, že po těch 25 letech bych hledal jiné řešení. Na jedné straně my vracíme, dluhy se mají vracet, na druhé straně obec Věřňovice má pozemek v Polsku, ke kterému nejsme schopni se dostat.”</w:t>
      </w:r>
    </w:p>
    <w:p>
      <w:pPr/>
      <w:r>
        <w:rPr/>
        <w:t xml:space="preserve">Všem obcím hrozí, že kvůli zmenšení rozlohy dostanou méně peněz ze státního rozpočtu. Pro některé jsou pak také lokality strategicky důležité. Například v Petrovicích je ložisko uhlí, v Třebomi sádrovec a v Chuchelné zanikne honitba.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367/ms-kraj-by-mel-vratit-polakum-nejvice-u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2026-09-15T21:10:25+02:00</dcterms:created>
  <dcterms:modified xsi:type="dcterms:W3CDTF">2026-09-15T21:10:25+02:00</dcterms:modified>
</cp:coreProperties>
</file>

<file path=docProps/custom.xml><?xml version="1.0" encoding="utf-8"?>
<Properties xmlns="http://schemas.openxmlformats.org/officeDocument/2006/custom-properties" xmlns:vt="http://schemas.openxmlformats.org/officeDocument/2006/docPropsVTypes"/>
</file>