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zastupitelé jednali o hazardu</w:t>
      </w:r>
    </w:p>
    <w:p>
      <w:pPr/>
      <w:r>
        <w:rPr/>
        <w:t xml:space="preserve">Otázka nad kterou se dlouhodobě dohadují v nejednom městě. Zakázat hazard ve městě a snížit tak kriminalitu nebo ho tolerovat a využít roční příjem, který z něj plyne, na rozvoj města. Orlovští opoziční zastupitelé v tom mají jasno. Hazard je třeba začít regulovat, podobně jako v okolních městech. </w:t>
      </w:r>
    </w:p>
    <w:p>
      <w:pPr/>
      <w:r>
        <w:rPr/>
        <w:t xml:space="preserve">"Mít v rozpočtu osmnáct milionů a tvářit se, že to je v pořádku, to prostě nejde. Města v okolí zakazují hazard. Města v okolí zakazují hazard, Bohumín ho zakázal, Ostrava ho zakázala, zakazují ho obce do okola a my budeme ostrůvek," říká Miroslav Chlubna (NEZ) zastupitel Orlové.</w:t>
      </w:r>
    </w:p>
    <w:p>
      <w:pPr/>
      <w:r>
        <w:rPr/>
        <w:t xml:space="preserve">Podle opozičních názorů například hrozí, že se do Orlové začnou sjíždět gambleři z okolí, kteří mají ve svém městě automaty zakázané. Vedení města tyto obavy nesdílí, připouští ale, že se v budoucnu bude muset s hazardem vypořádat. </w:t>
      </w:r>
    </w:p>
    <w:p>
      <w:pPr/>
      <w:r>
        <w:rPr/>
        <w:t xml:space="preserve">"My čekáme na úpravu celostátní legislativy, která by měla přijít, ale dnes nevíme, jaký dopad na ty města a obce bude mít, takže prozatím jsme v rámci koaliční dohody zůstali v této pozici, kdy počítáme s touto částkou, vysvětluje Petra Jenčmionková (ANO 2011), místostarostka Orlové.</w:t>
      </w:r>
    </w:p>
    <w:p>
      <w:pPr/>
      <w:r>
        <w:rPr/>
        <w:t xml:space="preserve">Podobně jako Orlová se zatím na situaci kolem hazardu dívají například také v Karviné, kde jsou hrací automaty dosud povolené. Vedení města tvrdí, že pokud se podaří získat podobný obnos peněz od jinud, pak samozřejmě hazard nebude mít ve městě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419/orlovsti-zastupitele-jednali-o-haza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2026-07-01T06:13:50+02:00</dcterms:created>
  <dcterms:modified xsi:type="dcterms:W3CDTF">2026-07-01T06:13:50+02:00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