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Hit letošních Vánoc: skleněné figurky</w:t>
      </w:r>
    </w:p>
    <w:p>
      <w:pPr/>
      <w:r>
        <w:rPr/>
        <w:t xml:space="preserve">Stovky nejrůznějších tvarů a vzorů připravili tři desítky zaměstnanců Slezské tvorby pro letošní Vánoce. Vybrat si z tak široké nabídky není vůbec jednoduché. Klasická skleněná koule je ale sázka na jistotu. Stále větší oblibu si získávají skleněné figurky.</w:t>
      </w:r>
    </w:p>
    <w:p>
      <w:pPr/>
      <w:r>
        <w:rPr/>
        <w:t xml:space="preserve">„Vlastně lidi vzpomínají, jak to měla jejich maminka, babička tyto ozdoby. A hlavně se líbí dětem, “ říká Jaroslav Veverka, předseda družstva Slezská tvorba </w:t>
      </w:r>
    </w:p>
    <w:p>
      <w:pPr/>
      <w:r>
        <w:rPr/>
        <w:t xml:space="preserve">Zatímco zahraniční zákazníci si každý rok žádají zbrusu novou kolekci ozdob a změní svůj vánoční stromek od špičky až po stojan, Češi jsou při výběru už mnoho let vyhranění.</w:t>
      </w:r>
    </w:p>
    <w:p>
      <w:pPr/>
      <w:r>
        <w:rPr/>
        <w:t xml:space="preserve">„Většinou cizinci chtějí barvy šedé, hnědé. Naši jsou víc takoví stříbrní, zlatí,“ upřesňuje Jana Holušová.</w:t>
      </w:r>
    </w:p>
    <w:p>
      <w:pPr/>
      <w:r>
        <w:rPr/>
        <w:t xml:space="preserve">Často totiž jen doplňují základ ozdob, který už mají doma a každý rok dokoupí třeba jen jednu novou krabici. Letos k ní mohou přidat ještě něco navíc.</w:t>
      </w:r>
    </w:p>
    <w:p>
      <w:pPr/>
      <w:r>
        <w:rPr/>
        <w:t xml:space="preserve">Ročně vyrobí Slezská tvorba na půl milionu ozdob a připraví na 600 nejrůznějších dekorů. Většina produkce, 80% putuje do zahraničí, především do Ameriky,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9455/hit-letosnich-vanoc-sklenene-figu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2026-04-05T20:30:20+02:00</dcterms:created>
  <dcterms:modified xsi:type="dcterms:W3CDTF">2026-04-05T20:30:20+02:00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