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Sanace kalů v lagunách v Ostravě bude pokračovat</w:t>
      </w:r>
    </w:p>
    <w:p>
      <w:pPr/>
      <w:r>
        <w:rPr/>
        <w:t xml:space="preserve">Ministerstvo financí, které dohlíží na likvidaci asi největší ekologické zátěže v zemi, ropných lagun po chemičce Ostramo, už vybralo firmu na odtěžení zbytku kalů. Ta se bude muset vypořádat s asi 90 tisíci tunami nebezpečného tekutého odpadu. V další fázi bude muset být vyčištěna také okolní kontaminovaná zemina. Ministerstvo financí proto nechalo vypracovat studii, která nabízí možné varianty.</w:t>
      </w:r>
    </w:p>
    <w:p>
      <w:pPr/>
      <w:r>
        <w:rPr/>
        <w:t xml:space="preserve">Tomáš Macura (ANO 2011) primátor Ostravy: “Těch 19 variant je oceněno nějakou částkou a ty se pohybují od 400 milionů po 3 miliardy korun.”</w:t>
      </w:r>
    </w:p>
    <w:p>
      <w:pPr/>
      <w:r>
        <w:rPr/>
        <w:t xml:space="preserve">Podle primátora Tomáše Macury žádná z variant nepočítá s tím, že by byl pouze zakonzervován jakýmsi betonovým sarkofágem současný stav. Zemina prý bude více či méně dekontaminována.</w:t>
      </w:r>
    </w:p>
    <w:p>
      <w:pPr/>
      <w:r>
        <w:rPr/>
        <w:t xml:space="preserve">Tomáš Macura (ANO 2011) primátor Ostravy: “Výsledkem jsou 4 doporučené metody. Žádná z nich není o tom, že by se ty laguny, po vytěžení kalů, měly zakonzervovat.”</w:t>
      </w:r>
    </w:p>
    <w:p>
      <w:pPr/>
      <w:r>
        <w:rPr/>
        <w:t xml:space="preserve">Kdo a kdy začne práce na další sanaci lagun vás budeme informovat už ve středu, kdy státní podnik Diamo zveřejní podrobnosti výsledků veřejné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98/sanace-kalu-v-lagunach-v-ostrave-bude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2026-07-16T16:54:06+02:00</dcterms:created>
  <dcterms:modified xsi:type="dcterms:W3CDTF">2026-07-16T16:54:06+02:00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