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už nechce dotaci na demolici čepičárny</w:t>
      </w:r>
    </w:p>
    <w:p>
      <w:pPr/>
      <w:r>
        <w:rPr/>
        <w:t xml:space="preserve">Bývalou továrnu Tonak II na ulici Bezručova zařadila radnice mezi takzvané brownfields, tedy staré nevyužívané průmyslové areály. Na jeho demolici získala předběžně dotaci z Regionálního operačního programu ve výši 14 miliónů korun a vypsala konkurs. Výsledek všechny překvapil.</w:t>
      </w:r>
    </w:p>
    <w:p>
      <w:pPr/>
      <w:r>
        <w:rPr/>
        <w:t xml:space="preserve">Vladimír Bárta (ODS), místostarosta města:</w:t>
      </w:r>
      <w:r>
        <w:rPr>
          <w:i w:val="1"/>
          <w:iCs w:val="1"/>
        </w:rPr>
        <w:t xml:space="preserve"> "Z výběrového řízení nám vyšel dodavatel, u kterého nás tato akce bude stát ve výši necelých 5 milionů korun. Tím, že projekt byl postaven na tom, že město využije na demolici peníze z prodeje těchto pozemků ve výši zhruba 6 milionů korun, je zřejmé, že nemůžeme vlastně ani de facto sáhnout po dotaci, protože by zisk převyšoval vlastní výdaje s vyčistěním této lokality. To znamená, že budeme muset asi regionální radě poděkovat za tu vstřícnost a pokud se nám podaří demolici zrealizovat za tuto částku, tak nevyužijeme dotační titul, protože prostředky ve schváleném rozpočtu města jsou dostačující."</w:t>
      </w:r>
    </w:p>
    <w:p>
      <w:pPr/>
      <w:r>
        <w:rPr/>
        <w:t xml:space="preserve">Do výběrového řízení na demolici továrny se přihlásily firmy s nabídkami od 5 až do 25 milionů korun. Rozdíl je podle jejich vyjádření dán velikostí poplatků za uložení odpadu, který tvoří podstatnou část sumy. Vítězná firma tvrdí, že suť neuloží na skládku, ale použije ji pro své potřeby s tím, že městu písemně potvrdí, že s odpadem naložila ekologicky.</w:t>
      </w:r>
    </w:p>
    <w:p>
      <w:pPr/>
      <w:r>
        <w:rPr/>
        <w:t xml:space="preserve">Vladimír Bárta (ODS), místostarosta města: </w:t>
      </w:r>
      <w:r>
        <w:rPr>
          <w:i w:val="1"/>
          <w:iCs w:val="1"/>
        </w:rPr>
        <w:t xml:space="preserve">"Bude se bourat cirka ve stejné době, bude to teď v zimním období na přelomu let 2009/2010 s tím, že tam už nebudeme časově omezeni tak, jak to bylo dáno harmonogramem tohoto projektu. Nebudeme mít tam tu opci po dobu jednoho roku, kdy nemůžeme toto území zveřejnit a nabídnout případnému zájemci o využití a de facto nebudeme povinováni držet tento projekt 5 roků po jeho realizaci tak, jak je to určeno vždycky podle zásad v Regionálním operačním programu."</w:t>
      </w:r>
    </w:p>
    <w:p>
      <w:pPr/>
      <w:r>
        <w:rPr/>
        <w:t xml:space="preserve">V historii čerpání evropských dotací je to vůbec poprvé, kdy novojičínská radnice už předem sjednaný příspěvek odmítne. Územní plán počítá s tím, že by na ploše měly vzniknout byty či malé provozovny obchodů a služeb. Radnice zřejmě ještě letos vypíše výběrové řízení na prodej už vyčištěného areálu investorům.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58/radnice-uz-nechce-dotaci-na-demolici-cepic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2026-05-13T18:29:27+02:00</dcterms:created>
  <dcterms:modified xsi:type="dcterms:W3CDTF">2026-05-13T18:29:27+02:00</dcterms:modified>
</cp:coreProperties>
</file>

<file path=docProps/custom.xml><?xml version="1.0" encoding="utf-8"?>
<Properties xmlns="http://schemas.openxmlformats.org/officeDocument/2006/custom-properties" xmlns:vt="http://schemas.openxmlformats.org/officeDocument/2006/docPropsVTypes"/>
</file>