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2013 z pohledu starosty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42/rok-2013-z-pohledu-starosty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