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pro stonavskou radnici</w:t>
      </w:r>
    </w:p>
    <w:p>
      <w:pPr/>
      <w:r>
        <w:rPr/>
        <w:t xml:space="preserve">Víceúčelová sportovní hala přišla Stonavu celkem na 30 miliónů korun. Část z nich obec získala ze státního rozpočtu, zbytek teď uhradila z daru těžařů. Hala, kterou kromě stonavských školáků a místní veřejnosti využívají také sportovní kluby z okolí, je tedy stoprocentně vyplacena.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/darek-pro-stonavsk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2026-04-23T18:34:15+02:00</dcterms:created>
  <dcterms:modified xsi:type="dcterms:W3CDTF">2026-04-23T18:34:15+02:00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