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další ozdravné pobyty dětí</w:t>
      </w:r>
    </w:p>
    <w:p>
      <w:pPr/>
      <w:r>
        <w:rPr/>
        <w:t xml:space="preserve">Radnice v minulém roce rozdělila 14.311.000 Kč. Za tyto peníze vyjedou děti nejčastěji do Beskyd a Jeseníků. Peníze na ozdravné pobyty využijí základní a mateřské školy a jeden diagnostický ústav.</w:t>
      </w:r>
    </w:p>
    <w:p>
      <w:pPr/>
      <w:r>
        <w:rPr/>
        <w:t xml:space="preserve">“1,7 milionu korun zůstalo, proto jsme vypsali druhou výzvu. Jsem rád, že peníze i z té druhé výzvy, kam byly alokováno ony zbývající peníze, se podařilo využít a v rámci té druhé výzvy vycestuje asi 400 dětí na ozdravné dvoutýdenní pobyty do moravských hor. Společně s tou první výzvou se bavíme o nějakých 3.600 dětech,” říká primátor Ostravy Tomáš Macura (ANO 2011).</w:t>
      </w:r>
    </w:p>
    <w:p>
      <w:pPr/>
      <w:r>
        <w:rPr/>
        <w:t xml:space="preserve">Po zkušenostech z loňského roku se ale magistrát chce zaměřit na kvalitu samotných pobytů. Úředníci totiž obdrželi několik podnětů.</w:t>
      </w:r>
    </w:p>
    <w:p>
      <w:pPr/>
      <w:r>
        <w:rPr/>
        <w:t xml:space="preserve">“Jak na kvalitu ubytování, tak i doprovodných služeb, zejména stravování. Chceme tam nastavit jakési minimální kvalitativní parametry, respektive ty stávající trochu pozvednout. Plánujeme v tomto směru úpravu statutu onoho fondu,” dodává primátor.</w:t>
      </w:r>
    </w:p>
    <w:p>
      <w:pPr/>
      <w:r>
        <w:rPr/>
        <w:t xml:space="preserve">Rozpočet města počítá i v tomto roce s částkou 15 milionů korun. Ostravě a dětem ze škol přislíbily příspěvek do fondu, jako v minulých letech, velké průmyslové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57/ostrava-prispeje-na-dalsi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2026-07-16T18:14:40+02:00</dcterms:created>
  <dcterms:modified xsi:type="dcterms:W3CDTF">2026-07-16T18:14:40+02:00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