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Těžaři musí mít veškeré kroky posvěceny věřiteli</w:t>
      </w:r>
    </w:p>
    <w:p>
      <w:pPr/>
      <w:r>
        <w:rPr/>
        <w:t xml:space="preserve">Těžební společnost New World Resources (NWR), která je majitelem černouhelné firmy OKD se dlouhodobě potýká s neustálým poklesem ceny černého uhlí na světových trzích. V ohrožení jsou tisíce pracovních míst. Situací se proto zabývá i vláda. Po čtvrteční schůzce s představiteli těžařů a jejich věřitelů je jisté, že další restrukturalizace OKD je nezbytná. Zásadní kroky ale těžaři musí řešit s věřiteli.</w:t>
      </w:r>
    </w:p>
    <w:p>
      <w:pPr/>
      <w:r>
        <w:rPr/>
        <w:t xml:space="preserve">Ivo Čelechovský, mluvčí OKD, a. s.: „Hlavním úkolem managementu OKD v těchto dnech je snižovat provozní náklady na tu maximálně možnou míru.“</w:t>
      </w:r>
    </w:p>
    <w:p>
      <w:pPr/>
      <w:r>
        <w:rPr/>
        <w:t xml:space="preserve">Odboráři proto vítají zájem státu o odkup Dolu Frenštát za jednu korunu. Ten je od roku 1995 v tzv. konzervačním stavu.</w:t>
      </w:r>
    </w:p>
    <w:p>
      <w:pPr/>
      <w:r>
        <w:rPr/>
        <w:t xml:space="preserve">Jaromír Pytlík, předseda Sdružení hornických odborů OKD: „Já si myslím, že to mělo být už dávno. Ročně se zbytečně vloží do Frenštátu 50 až 57 miliónů korun. Dodnes nejsou vyřešeny možnosti těžby. Není proto sebemenší důvod, aby vlastník tuto oblast měl.“</w:t>
      </w:r>
    </w:p>
    <w:p>
      <w:pPr/>
      <w:r>
        <w:rPr/>
        <w:t xml:space="preserve">Ve čtvrtek v odpoledních hodinách jednali v Praze i zástupci tripartity. Jejich úkolem je především minimalizovat sociální dopady při ztrátě zaměstnání, které zaměstnancům OKD hrozí. Odboráři zároveň doufají, že se v nejbližší době podaří dořešit důchody  horníků, kteří v dole začali pracovat po roce 1992.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065/tezari-musi-mit-veskere-kroky-posveceny-ver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2026-06-27T15:25:19+02:00</dcterms:created>
  <dcterms:modified xsi:type="dcterms:W3CDTF">2026-06-27T15:25:19+02:00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