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ze speciálních škol z regionu soutěžili na Ranči Hermelín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2/postizeni-ze-specialnich-skol-z-regionu-soutezili-na-ranci-herme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