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je opět ohrožena</w:t>
      </w:r>
    </w:p>
    <w:p>
      <w:pPr/>
      <w:r>
        <w:rPr/>
        <w:t xml:space="preserve">Obchvat Frýdku-Místku dost možná stojí proti své největší hrozbě. Pokud by totiž jeho výstavba byla zahrnuta mezi projekty, u kterých by opětovně mělo dojít k posouzení vlivu na životní prostředí, znamenalo by to pro něj smrtící ránu. </w:t>
      </w:r>
    </w:p>
    <w:p>
      <w:pPr/>
      <w:r>
        <w:rPr/>
        <w:t xml:space="preserve">Karel Deutscher (ČSSD), náměstek primátora města Frýdku-Místku: “Problém je v tom, že v loňském roce byl do naší legislativy přijat zákon o vlivu stavby na životní prostředí. Ten říká, že by se u našeho obchvatu mělo posouzení o tomto vlivu aktualizovat. Už ale neříká, jak by se to správně mělo udělat. Tím, že územní rozhodnutí je platné a je v něm i posudek na životní prostředí EIA, tak se teď přesně neví, jak to otevřít, jak vůbec legislativně pokračovat dál. Z toho jsme nervózní, protože si myslíme, že tři čtvrtě roku je dlouhá doba, ale žádné řešení zatím není na stole.”</w:t>
      </w:r>
    </w:p>
    <w:p>
      <w:pPr/>
      <w:r>
        <w:rPr/>
        <w:t xml:space="preserve">Magistrát města proto ještě zintenzivnil jednání na všech frontách a koresponduje si už i s evropskými institucemi. </w:t>
      </w:r>
    </w:p>
    <w:p>
      <w:pPr/>
      <w:r>
        <w:rPr/>
        <w:t xml:space="preserve">Karel Deutscher (ČSSD), náměstek primátora města Frýdku-Místku: “Aktivizovali jsme poslance, psali jsme i na Evropskou komisi. V nejbližší době budou odcházet dopisy i na předsedu vlády a pana prezidenta, ať se ta cesta, která je dnes načatá, změní. Ať ty kroky jdou mnohem příměji na realizaci obchvatu. Už před časem nám bylo slíbeno, že v letošním roce se začne stavět, ale zatím to na to tak moc nevypadá.”</w:t>
      </w:r>
    </w:p>
    <w:p>
      <w:pPr/>
      <w:r>
        <w:rPr/>
        <w:t xml:space="preserve">Situaci kolem obchvatu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65/vystavba-obchvatu-frydkumistku-je-opet-ohr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2026-05-11T02:33:54+02:00</dcterms:created>
  <dcterms:modified xsi:type="dcterms:W3CDTF">2026-05-11T02:33:54+02:00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