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bruntálského bazénu – leden 2010</w:t>
      </w:r>
    </w:p>
    <w:p>
      <w:pPr/>
      <w:r>
        <w:rPr/>
        <w:t xml:space="preserve">Zima dělníky zahnala pod střechu, a tak se tedy zaměřili na interiéry, zejména na obklady malého a velkého bazénu, vířivek, toalet a dalšího zařízení. Věnují se také pracím na obou restauracích, sauně a technickém zázemí.</w:t>
      </w:r>
    </w:p>
    <w:p>
      <w:pPr/>
      <w:r>
        <w:rPr/>
        <w:t xml:space="preserve">Práce běží podle schváleného harmonogramu, zatím se nevyskytly žádné nenadálé překážky a moderní wellnescentrum by mohlo přivítat první vodomily už na jaře.</w:t>
      </w:r>
    </w:p>
    <w:p>
      <w:pPr/>
      <w:r>
        <w:rPr/>
        <w:t xml:space="preserve">Návštěvníci budou moci využívat zvýhodněné předplatné prostřednictvím čipových karet. Zaplatí jenom skutečně strávenou dobu ve wellnescentru a čipová karta se bude vztahovat i na návštěvu restauračního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10/rekonstrukce-bruntalskeho-bazenu--led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2026-05-26T13:34:39+02:00</dcterms:created>
  <dcterms:modified xsi:type="dcterms:W3CDTF">2026-05-26T13:34:39+02:00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