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regenerace bývalého areálu dolu Dukla může začít</w:t>
      </w:r>
    </w:p>
    <w:p>
      <w:pPr/>
      <w:r>
        <w:rPr/>
        <w:t xml:space="preserve">Slavnostního aktu se zúčastnilo vrcholné vedení společnosti RPG, kdy generální ředitel Anton Aksic poděkoval za trpělivost při dojednávání podmínek.</w:t>
      </w:r>
    </w:p>
    <w:p>
      <w:pPr/>
      <w:r>
        <w:rPr/>
        <w:t xml:space="preserve">Eduard Heczko, náměstek primátora (KSČM): </w:t>
      </w:r>
      <w:r>
        <w:rPr>
          <w:i w:val="1"/>
          <w:iCs w:val="1"/>
        </w:rPr>
        <w:t xml:space="preserve">„Dneska jsme se shodli při podpisu smlouvy, že jsme se sešli asi na půl cesty. To znamená, že naše požadavky byly asi z poloviny uspokojeny a zase i závazky RPG jsou také naplněny asi na polovinu. Takže dá se říct, že je to připraveno k budoucí dobrí spolupráci, základ byl dneska postaven." </w:t>
      </w:r>
    </w:p>
    <w:p>
      <w:pPr/>
      <w:r>
        <w:rPr/>
        <w:t xml:space="preserve">Členka představenstva projektu Dukla, Eva Spasovová, je s nastavenými podmínkami smlouv velmi spokojená. Vyjednávání trvalo přes dva roky a došlo prý k mnoha ústupkům na obou stranách.</w:t>
      </w:r>
    </w:p>
    <w:p>
      <w:pPr/>
      <w:r>
        <w:rPr/>
        <w:t xml:space="preserve">Eva Spasovová, členka představenstva:</w:t>
      </w:r>
      <w:r>
        <w:rPr>
          <w:i w:val="1"/>
          <w:iCs w:val="1"/>
        </w:rPr>
        <w:t xml:space="preserve"> „Je to konec etapy původního vyjednávání, které více méně směřuje k tomu, ať se nastartuje rozvoj v areálu bývalého dolu Dukla, který kdysi zaměstnával až 3000 obyvatel Havířov a okolí, který dnes více méně leží ladem." </w:t>
      </w:r>
    </w:p>
    <w:p>
      <w:pPr/>
      <w:r>
        <w:rPr/>
        <w:t xml:space="preserve">Nyní, po podpisu smlouvy, začne příprava zadávacích podmínek. Výběrové řízení na zhotovitele stavby zajistí poskytovatel dotace, což je Ministerstvo průmyslu a obchodu ČR, které projekt podpoří 212 miliony kurun. Město předpokládá, že v průběhu roku 2011 by mohla být realizována výstavba komunikací a infrastruktury. V průběhu roku 2012 by mohla být plocha připravena a nabízena vhodným investorům k dalšímu využití. V areálu by například mohla vzniknout nová kulturní a sportovní zařízení, obchody či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/projekt-regenerace-byvaleho-arealu-dolu-dukla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2026-07-17T23:43:23+02:00</dcterms:created>
  <dcterms:modified xsi:type="dcterms:W3CDTF">2026-07-17T23:43:23+02:00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