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stává průkopníkem elektronických aukcí</w:t>
      </w:r>
    </w:p>
    <w:p>
      <w:pPr/>
      <w:r>
        <w:rPr/>
        <w:t xml:space="preserve">Ostrava platí každým rokem za potraviny, léky, zdravotnický materiál, plyn, pojištění, bankovní služby a další komodity pro své organizace čtyři miliardy korun. To se teď změní a podle odhadů by mohla být úspora až stomilionová.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„Po výborných zkušenostech s elektřinou jsme se rozhodli zvolit elektronickou aukci i v případě dalších komodit. Při celkových nákladech čtyři miliardy korun věříme, že úspora bude minimálně stomilionová."</w:t>
      </w:r>
    </w:p>
    <w:p>
      <w:pPr/>
      <w:r>
        <w:rPr/>
        <w:t xml:space="preserve">Princip sdružených nákupů spočívá v tom, že se vytvoří nákupní portál s katalogem produktů za nejnižší vysoutěžené ceny z elektronických výběrových řízení. Městské organizace tak budou moci nakupovat za nízké ceny i v malém množství.</w:t>
      </w:r>
    </w:p>
    <w:p>
      <w:pPr/>
      <w:r>
        <w:rPr/>
        <w:t xml:space="preserve">Kamil Vrubl, ředitel společnosti Vítkovice Aréna: </w:t>
      </w:r>
      <w:r>
        <w:rPr>
          <w:i w:val="1"/>
          <w:iCs w:val="1"/>
        </w:rPr>
        <w:t xml:space="preserve">„Zatím s tím nemáme žádné zkušenosti, ale věřím, že to fungovat bude. Ušetření nějakých prostředků bychom určitě přivítali." </w:t>
      </w:r>
    </w:p>
    <w:p>
      <w:pPr/>
      <w:r>
        <w:rPr/>
        <w:t xml:space="preserve">Ostrava se tak stala průkopníkem elektronických výběrových řízení v České republice.</w:t>
      </w:r>
    </w:p>
    <w:p>
      <w:pPr/>
      <w:r>
        <w:rPr/>
        <w:t xml:space="preserve">Vítězslav Grygar, ředitel společnosti eCENTRE: </w:t>
      </w:r>
      <w:r>
        <w:rPr>
          <w:i w:val="1"/>
          <w:iCs w:val="1"/>
        </w:rPr>
        <w:t xml:space="preserve">„Od města je při takových projektech potřebná velmi úzká spolupráce, což Ostrava splnila. Místní magistrát se nebojí jít do nových věcí a obyvatelé na tom určitě vydělají." </w:t>
      </w:r>
    </w:p>
    <w:p>
      <w:pPr/>
      <w:r>
        <w:rPr/>
        <w:t xml:space="preserve">Anketa, obyvatelé Ostravy, Čeněk Novotný: </w:t>
      </w:r>
      <w:r>
        <w:rPr>
          <w:i w:val="1"/>
          <w:iCs w:val="1"/>
        </w:rPr>
        <w:t xml:space="preserve">„To zní velmi dobře, hlavně, aby ty ušetřené peníze byly využité pro lidi." </w:t>
      </w:r>
      <w:r>
        <w:rPr/>
        <w:t xml:space="preserve">Zdena Punčická:</w:t>
      </w:r>
      <w:r>
        <w:rPr>
          <w:i w:val="1"/>
          <w:iCs w:val="1"/>
        </w:rPr>
        <w:t xml:space="preserve"> „Když na tom Ostrava vydělá, tak jsem všemi deseti pro." </w:t>
      </w:r>
    </w:p>
    <w:p>
      <w:pPr/>
      <w:r>
        <w:rPr/>
        <w:t xml:space="preserve">Ušetřené prostředky pak může každá organizace použít na svůj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36/ostrava-se-stava-prukopnikem-elektronickych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2026-06-09T23:04:04+02:00</dcterms:created>
  <dcterms:modified xsi:type="dcterms:W3CDTF">2026-06-09T23:04:04+02:00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