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Green Technology podporuje i Národní strojírenský klastr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0/green-technology-podporuje-i-narodni-strojirensky-klas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