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Dluh vůči městu na sankcích a poplatcích je 50 milionů korun</w:t>
      </w:r>
    </w:p>
    <w:p>
      <w:pPr/>
      <w:r>
        <w:rPr/>
        <w:t xml:space="preserve">Magistrát rozeslal 4000 zásilek, které obsahují výzvy k zaplacení  nedoplatku za přestupky uložené městskou policií. Jedna výzva k  zaplacení přitom stojí 36 korun. Kumulovaný dluh občanů vůči městu Havířov od roku 2002 narostl už do  slušné výše.</w:t>
      </w:r>
    </w:p>
    <w:p>
      <w:pPr/>
      <w:r>
        <w:rPr/>
        <w:t xml:space="preserve">Hana Stolarzová, ved. odd. správy poplatků: </w:t>
      </w:r>
      <w:r>
        <w:rPr>
          <w:i w:val="1"/>
          <w:iCs w:val="1"/>
        </w:rPr>
        <w:t xml:space="preserve">„Celkový  dluh činí asi 50 milionů korun včetně všech místních poplatků a sankcí,  které ukládá město. Do této částky není započítáno dlužné nájemné,  které si spravuje MRA."</w:t>
      </w:r>
    </w:p>
    <w:p>
      <w:pPr/>
      <w:r>
        <w:rPr/>
        <w:t xml:space="preserve">Částka každoročně narůstá. Jedním z důvodů je, že uložené sankce ve  správním řízení se zvýšily. Nově nastala i situace, kdy tisícovky  lidí žádají o tzv. oddlužení díky insolvenčnímu zákonu. A zde právě  unikají peníze.</w:t>
      </w:r>
    </w:p>
    <w:p>
      <w:pPr/>
      <w:r>
        <w:rPr/>
        <w:t xml:space="preserve">Hana Stolarzová, ved. odd. správy poplatků: </w:t>
      </w:r>
      <w:r>
        <w:rPr>
          <w:i w:val="1"/>
          <w:iCs w:val="1"/>
        </w:rPr>
        <w:t xml:space="preserve">"Máme  možnost a jsme dokonce povinni sledovat naše dlužníky v rejstříku  dlužníků. Ale lhůty pro přihlášení jsou krátké. Jestliže máme nějakých  20 tisíc dlužníků na všem, na místních poplatcích i na sankcích, není v  silách oddělení prohlédnout všechny dlužníky a přihlásit se do  insolvenčního řízení."</w:t>
      </w:r>
    </w:p>
    <w:p>
      <w:pPr/>
      <w:r>
        <w:rPr/>
        <w:t xml:space="preserve">Každopádně především občané by měli být vůči svým dluhům zodpovědní. Na  druhé straně je nutno přiznat, že pracovníků je na vymáhání málo.  Nejvíce lidé dluží za sankce ve správním řízení na úseku dopravy a právě  za blokové pokuty městských strážníků.</w:t>
      </w:r>
    </w:p>
    <w:p>
      <w:pPr/>
      <w:r>
        <w:rPr/>
        <w:t xml:space="preserve">Jana Pondělíčková, mluvčí Magistrátu města Havířov: </w:t>
      </w:r>
      <w:r>
        <w:rPr>
          <w:i w:val="1"/>
          <w:iCs w:val="1"/>
        </w:rPr>
        <w:t xml:space="preserve">"V současné době město zaměstnává jednoho  exekutora, kterému se podaří v terénu vybrat 1,5 milionu ročně. Na  vymáhání nedoplatku se podílejí další tři zaměstnanci města."</w:t>
      </w:r>
    </w:p>
    <w:p>
      <w:pPr/>
      <w:r>
        <w:rPr/>
        <w:t xml:space="preserve">Naštěstí s tříděním doručenek pomáhají odboru alespoň studenti středních  škol v rámci praxe. I Karviné vznikl velký dluh.</w:t>
      </w:r>
    </w:p>
    <w:p>
      <w:pPr/>
      <w:r>
        <w:rPr/>
        <w:t xml:space="preserve">Šárka Swiderová, mluvčí Magistrátu  města Karviná: </w:t>
      </w:r>
      <w:r>
        <w:rPr>
          <w:i w:val="1"/>
          <w:iCs w:val="1"/>
        </w:rPr>
        <w:t xml:space="preserve">„U nás lidé dluží na všem zhruba 70 milionů korun. Z toho  nejvyšší částku tvoří asi 30 milionů na nájemném na bytech. My se  snažíme s těmi dluhy bojovat sami, máme na to oddělení. Máme i externí  exekutory, kteří za nás řeší některé složitější případy. Samozřejmě,  maximum možného dáváme k soudu. A jednou za rok se těch nedobytných  pohledávek zbavujeme."</w:t>
      </w:r>
    </w:p>
    <w:p>
      <w:pPr/>
      <w:r>
        <w:rPr/>
        <w:t xml:space="preserve">Karviná bude prodávat byty. I tím se zbaví  části dluhu. V dalším velkém městě v okolí - v Ostravě dluží občané jen za komunální  odpad zhruba 100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698/dluh-vuci-mestu-na-sankcich-a-poplatcich-je-5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2026-05-03T13:43:06+02:00</dcterms:created>
  <dcterms:modified xsi:type="dcterms:W3CDTF">2026-05-03T13:43:06+02:00</dcterms:modified>
</cp:coreProperties>
</file>

<file path=docProps/custom.xml><?xml version="1.0" encoding="utf-8"?>
<Properties xmlns="http://schemas.openxmlformats.org/officeDocument/2006/custom-properties" xmlns:vt="http://schemas.openxmlformats.org/officeDocument/2006/docPropsVTypes"/>
</file>