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rozplétá případy podvodů na banky</w:t>
      </w:r>
    </w:p>
    <w:p>
      <w:pPr/>
      <w:r>
        <w:rPr/>
        <w:t xml:space="preserve">Do jednací síně Krajského soudu v Ostravě se v úterý překvapivě dostavil Radomír Prus, který už tři roky žije na Seychelách a ještě nedávno po něm pátral Interpol. Je podezřelý, že se jako majitel bohumínské firmy Excelsior Group dopustil dotačního podvodu za 300 milionů korun. Tentokrát ale přijel kvůli jinému případu. Jde o podvody na banky.</w:t>
      </w:r>
    </w:p>
    <w:p>
      <w:pPr/>
      <w:r>
        <w:rPr/>
        <w:t xml:space="preserve">Lucie Olšarová, mluvčí Krajského soudu v Ostravě: “Obžalovaní měli v úmyslu podvodně vylákat od banky. Na základě nepravdivých informací měli uzavřít leasingovou smlouvu, jejíž předmětem měl být lisovací stroj a ve věci úvěrových podvodů měl jeden z obžalovaných napomáhat podvodnému vylákání úvěru.” </w:t>
      </w:r>
    </w:p>
    <w:p>
      <w:pPr/>
      <w:r>
        <w:rPr/>
        <w:t xml:space="preserve">České spořitelně a Raiffeisen bance vznikla škoda asi 62 milionů korun a Ober bance asi 17 milionů korun. Podvodů se různým způsobem mělo zúčastnit 8 lidí. Hlavně podávali bankám nepravdivé informace o podnikání společnosti První seriozní.</w:t>
      </w:r>
    </w:p>
    <w:p>
      <w:pPr/>
      <w:r>
        <w:rPr/>
        <w:t xml:space="preserve">Radomír Prus, obžalovaný: “Já jsem nic neudělal ani v jednom, ani ve druhém případu. Je to úplný nesmysl. Někdo, někdy ze stroje, kterou jsem spoluvlastnil nezaplatil leasing.”</w:t>
      </w:r>
    </w:p>
    <w:p>
      <w:pPr/>
      <w:r>
        <w:rPr/>
        <w:t xml:space="preserve">Podvody se měly stát v letech 2005 a 2006 a nejprve je řešil soud v Brně, následovalo odvolání k vrchnímu soudu do Olomouce a ten případ přesunul do Ostravy. O rozsudku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79/soud-v-ostrave-rozpleta-pripady-podvodu-na-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