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Měsíc čtenářů v knihovně </w:t>
      </w:r>
    </w:p>
    <w:p>
      <w:pPr/>
      <w:r>
        <w:rPr/>
        <w:t xml:space="preserve">Knihovna se snaží se čtenáři všeho věku pracovat systematicky. V rámci bibliografických hodin sem pravidelně - a v měsíci březnu o to více - přicházejí děti od pěti let až po žáky prvního stupně.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živě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Děti si v knihovně také povídají o tom, jaké knížky znají, jestli je mají i doma a jaké jsou ty jejich nejoblíbenější. Podle frekvence půjčování má svůj žebříček favoritních titulů také knihovna.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 V měsíci březnu má knihovna na programu také několik přednášek a například i počítačové vzdělávání pro dospělé. Celý měsíc pak vyvrcholí výstavou modelů kolejišť a vlaků.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96/mesic-ctenaru-v-knihovn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2026-08-05T18:17:35+02:00</dcterms:created>
  <dcterms:modified xsi:type="dcterms:W3CDTF">2026-08-05T18:17:35+02:00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