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Příjem žádostí o kotlíkové dotace v úterý 22.3. skončil</w:t>
      </w:r>
    </w:p>
    <w:p>
      <w:pPr/>
      <w:r>
        <w:rPr/>
        <w:t xml:space="preserve">Moravskoslezský kraj vyhlásil v únoru první výzvu dotačního programu Ministerstva životního prostředí na výměnu starých kotlů za nové, ekologické. Připraveno bylo asi 490 milionů korun na přibližně 3 tisíce kotlů. Zájem ale předčil očekávání. Do 20. března bylo přijato více než 4 a půl tisíce žádostí.</w:t>
      </w:r>
    </w:p>
    <w:p>
      <w:pPr/>
      <w:r>
        <w:rPr/>
        <w:t xml:space="preserve">Miroslav Novák (ČSSD) hejtman MS kraje: “V této chvíli je převis poptávky nad penězi, které máme k rozdělení již vyšší než 108 milionů korun. 490 milionů korun, které jsme měli bude rozděleno a počítáme s tím, že pakliže bude garance ministerstva, že nám zpětně doplatí dalších 108 mil. korun, poskytneme vratnou zálohu z rozpočtu MS kraje.” </w:t>
      </w:r>
    </w:p>
    <w:p>
      <w:pPr/>
      <w:r>
        <w:rPr/>
        <w:t xml:space="preserve">Už v průběhu prvních dnů výzvy začalo vedení kraje vyjednávat s ministerstvem životního prostředí o navýšení dotace pro MS kraj. Bohužel ale ministerstvo oznámilo, že další dotace lze poskytnout teprve po vyhodnocení první výzvy. Proto musel kraj příjem žádostí ukončit dříve.</w:t>
      </w:r>
    </w:p>
    <w:p>
      <w:pPr/>
      <w:r>
        <w:rPr/>
        <w:t xml:space="preserve">Miroslav Novák (ČSSD) hejtman MS kraje: “Rada kraje dnes rozhodla, že dnešním dnem zastavuje příjem žádostí v rámci první výzvy.”</w:t>
      </w:r>
    </w:p>
    <w:p>
      <w:pPr/>
      <w:r>
        <w:rPr/>
        <w:t xml:space="preserve">Podle hejtmana Nováka ale v programovém dokumentu Evropské komise ke kotlíkovým dotacím není žádná podmínka, která by bránila peníze Moravskoslezskému kraji navýšit. Ve čtvrtek se hejtman sejde v Karviné s ministrem Richardem Brabcem a bude s ním o kotlíkových dotacích mluvit.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245/prijem-zadosti-o-kotlikove-dotace-v-utery-223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2026-09-15T17:51:06+02:00</dcterms:created>
  <dcterms:modified xsi:type="dcterms:W3CDTF">2026-09-15T17:51:06+02:00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