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Nemocná žena řeší problém s odborným vyšetřením</w:t>
      </w:r>
    </w:p>
    <w:p>
      <w:pPr/>
      <w:r>
        <w:rPr/>
        <w:t xml:space="preserve">Slečna Dagmar Adámková má vážné problémy se zády. Provází ji každodenní bolesti a lékař v havířovské nemocnici dokonce navrhuje operaci páteře. Pacientka ale nejdříve potřebuje speciální vyšetření na magnetické rezonanci. Přístroj mají v Domě zdraví jen nedaleko nemocnice. Tam ale ženě vyšetření udělat nemohou.</w:t>
      </w:r>
    </w:p>
    <w:p>
      <w:pPr/>
      <w:r>
        <w:rPr/>
        <w:t xml:space="preserve">Dagmar Adámková, pacientka: “Když má člověk bolesti, tak hledá nejkratší cestu k úlevě. Říkala jsem si, jak je super, že je tady magnetická rezonance. Ze snu jsme byla vyvedena, když jsem řekla číslo své zdravotní pojišťovny 207. Bylo mi sděleno, že s touto pojišťovnou nemají smlouvu”.</w:t>
      </w:r>
    </w:p>
    <w:p>
      <w:pPr/>
      <w:r>
        <w:rPr/>
        <w:t xml:space="preserve">Zdravotnické zařízení, kde mají magnetickou rezonanci pacientce opravdu potvrdilo, že s Oborovou zdravotní pojišťovnou zaměstnanců bank, pojišťoven a stavebnictví se jim smlouva nepodařila uzavřít.</w:t>
      </w:r>
    </w:p>
    <w:p>
      <w:pPr/>
      <w:r>
        <w:rPr/>
        <w:t xml:space="preserve">Petr Honajzer, primář oddělení magnetické rezonance: “Pojišťovna zdůvodnila toto tím, že má málo klientů v tomto regionu. Stačí jim zajistit vyšetření v jiných zařízeních. Je to nespravedlivé a tito pacienti jsou znevýhodněni”.</w:t>
      </w:r>
    </w:p>
    <w:p>
      <w:pPr/>
      <w:r>
        <w:rPr/>
        <w:t xml:space="preserve">Pojišťovna však argumentuje tím, že dostupnost zařízení s MR je v regionu velmi dobrá a více než dostatečně naplňuje zákonem dané parametry místní a časové dostupnosti. O uzavření smlouvy s Domem zdraví v Havířově tedy neuvažuje.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83/nemocna-zena-resi-problem-s-odbornym-vyset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2026-08-11T08:01:41+02:00</dcterms:created>
  <dcterms:modified xsi:type="dcterms:W3CDTF">2026-08-11T08:01:41+02:00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