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Praze jedná vláda o budoucnosti OKD</w:t>
      </w:r>
    </w:p>
    <w:p>
      <w:pPr/>
      <w:r>
        <w:rPr/>
        <w:t xml:space="preserve">Situace ohledně budoucnosti společnosti OKD je pro mnohé havíře velmi nepřehledná a nejasná. Jasně to sdělil dnes dopoledne na Twitteru ministr průmyslu a obchodu Jan Mládek.</w:t>
      </w:r>
    </w:p>
    <w:p>
      <w:pPr/>
      <w:r>
        <w:rPr/>
        <w:t xml:space="preserve">„Klíčové je zajistit přímou komunikaci mezi vládou a zaměstnanci OKD. Někteří Bakalovi pohrobci ve vedení poskytují desinformace a ne informace.“</w:t>
      </w:r>
    </w:p>
    <w:p>
      <w:pPr/>
      <w:r>
        <w:rPr/>
        <w:t xml:space="preserve">Podobný názor zastávají i horničtí odboráři, kteří se s ním a ministryní Marxovou sešli v Praze, kde se projednává návrh skupiny Ad Hoc Group, která požaduje, aby se stát spolupodílel na restrukturalizaci OKD.</w:t>
      </w:r>
    </w:p>
    <w:p>
      <w:pPr/>
      <w:r>
        <w:rPr/>
        <w:t xml:space="preserve">Jaromír Pytlík, předseda Sdružení hornických odborů OKD: „Situace je velice vážná. My jsme se domnívali, že dořešit se bude sociální pomoc Paskova. I materiály a informace, které byly předloženy v pátek na krajskou tripartitu, byly špatné, nebyly přesné, nebo byly dokonce zavádějící.“</w:t>
      </w:r>
    </w:p>
    <w:p>
      <w:pPr/>
      <w:r>
        <w:rPr/>
        <w:t xml:space="preserve">Vlastník společnosti OKD požaduje od státu na záchranu dolů více jak 17 miliard korun.</w:t>
      </w:r>
    </w:p>
    <w:p>
      <w:pPr/>
      <w:r>
        <w:rPr/>
        <w:t xml:space="preserve">Roman Pařík, mluvčí AHG: „My jsme vládě navrhli, že restrukturalizace OKD je daleko výhodnější a ušetří minimálně polovinu z 33 miliard korun pokud by došlo k neřízené insolvenci společnosti OKD. Tím by došlo k propuštění cca v celkovém počtu 21 tisíc lidí na Karvinsku a v Moravskoslezském kraji.“</w:t>
      </w:r>
    </w:p>
    <w:p>
      <w:pPr/>
      <w:r>
        <w:rPr/>
        <w:t xml:space="preserve">Jasné a přesné rozhodnutí státu chce  vlastník společnosti OKD znát do konce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465/v-praze-jedna-vlada-o-budoucnost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2026-04-21T02:11:58+02:00</dcterms:created>
  <dcterms:modified xsi:type="dcterms:W3CDTF">2026-04-21T02:11:58+02:00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